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DA6C" w14:textId="77777777" w:rsidR="00AA2C6F" w:rsidRPr="00AA2C6F" w:rsidRDefault="00AA2C6F" w:rsidP="00ED6D98">
      <w:pPr>
        <w:pStyle w:val="Title"/>
        <w:jc w:val="center"/>
        <w:rPr>
          <w:sz w:val="36"/>
        </w:rPr>
      </w:pPr>
      <w:r w:rsidRPr="00AA2C6F">
        <w:rPr>
          <w:sz w:val="36"/>
        </w:rPr>
        <w:t xml:space="preserve">Labeling Before </w:t>
      </w:r>
      <w:r>
        <w:rPr>
          <w:sz w:val="36"/>
        </w:rPr>
        <w:t>Collection</w:t>
      </w:r>
      <w:r w:rsidRPr="00AA2C6F">
        <w:rPr>
          <w:sz w:val="36"/>
        </w:rPr>
        <w:t xml:space="preserve"> Threatens Patient Safety</w:t>
      </w:r>
    </w:p>
    <w:p w14:paraId="3DDF51A1" w14:textId="77777777" w:rsidR="00AA2C6F" w:rsidRPr="00F26A8F" w:rsidRDefault="00AA2C6F" w:rsidP="00ED6D98">
      <w:pPr>
        <w:spacing w:after="160" w:line="259" w:lineRule="auto"/>
        <w:jc w:val="center"/>
        <w:rPr>
          <w:rFonts w:eastAsiaTheme="minorHAnsi"/>
          <w:bCs/>
        </w:rPr>
      </w:pPr>
      <w:r w:rsidRPr="00F26A8F">
        <w:rPr>
          <w:rFonts w:eastAsiaTheme="minorHAnsi"/>
          <w:bCs/>
        </w:rPr>
        <w:t xml:space="preserve">George </w:t>
      </w:r>
      <w:r>
        <w:rPr>
          <w:rFonts w:eastAsiaTheme="minorHAnsi"/>
          <w:bCs/>
        </w:rPr>
        <w:t xml:space="preserve">A. </w:t>
      </w:r>
      <w:r w:rsidRPr="00F26A8F">
        <w:rPr>
          <w:rFonts w:eastAsiaTheme="minorHAnsi"/>
          <w:bCs/>
        </w:rPr>
        <w:t>Fritsma</w:t>
      </w:r>
      <w:r>
        <w:rPr>
          <w:rFonts w:eastAsiaTheme="minorHAnsi"/>
          <w:bCs/>
        </w:rPr>
        <w:t>, MS, MLS, The Fritsma Factor, Your Interactive Hemostasis Resource</w:t>
      </w:r>
    </w:p>
    <w:p w14:paraId="3B4B52A6" w14:textId="77777777" w:rsidR="00D25AC0" w:rsidRPr="00F26A8F" w:rsidRDefault="00D25AC0" w:rsidP="00ED6D98">
      <w:pPr>
        <w:spacing w:after="160" w:line="259" w:lineRule="auto"/>
        <w:jc w:val="center"/>
        <w:rPr>
          <w:rFonts w:eastAsiaTheme="minorHAnsi"/>
          <w:bCs/>
        </w:rPr>
      </w:pPr>
      <w:r w:rsidRPr="00F26A8F">
        <w:rPr>
          <w:rFonts w:eastAsiaTheme="minorHAnsi"/>
          <w:bCs/>
        </w:rPr>
        <w:t>Dennis J. Ernst MT</w:t>
      </w:r>
      <w:r>
        <w:rPr>
          <w:rFonts w:eastAsiaTheme="minorHAnsi"/>
          <w:bCs/>
        </w:rPr>
        <w:t xml:space="preserve"> </w:t>
      </w:r>
      <w:r w:rsidRPr="00F26A8F">
        <w:rPr>
          <w:rFonts w:eastAsiaTheme="minorHAnsi"/>
          <w:bCs/>
        </w:rPr>
        <w:t xml:space="preserve">(ASCP), </w:t>
      </w:r>
      <w:proofErr w:type="gramStart"/>
      <w:r w:rsidRPr="00F26A8F">
        <w:rPr>
          <w:rFonts w:eastAsiaTheme="minorHAnsi"/>
          <w:bCs/>
        </w:rPr>
        <w:t>NCPT(</w:t>
      </w:r>
      <w:proofErr w:type="gramEnd"/>
      <w:r w:rsidRPr="00F26A8F">
        <w:rPr>
          <w:rFonts w:eastAsiaTheme="minorHAnsi"/>
          <w:bCs/>
        </w:rPr>
        <w:t>NCCT), Center for Phlebotomy Education</w:t>
      </w:r>
    </w:p>
    <w:p w14:paraId="53AE76E1" w14:textId="2AC3859B" w:rsidR="00AA2C6F" w:rsidRPr="00F26A8F" w:rsidRDefault="00ED6D98" w:rsidP="00ED6D98">
      <w:pPr>
        <w:spacing w:after="160" w:line="259" w:lineRule="auto"/>
        <w:jc w:val="center"/>
        <w:rPr>
          <w:rFonts w:eastAsiaTheme="minorHAnsi"/>
          <w:bCs/>
        </w:rPr>
      </w:pPr>
      <w:r w:rsidRPr="00ED6D98">
        <w:rPr>
          <w:rFonts w:eastAsiaTheme="minorHAnsi"/>
          <w:bCs/>
        </w:rPr>
        <w:t>David L. McGlasson, MS, MLS</w:t>
      </w:r>
      <w:r w:rsidR="00A67D66">
        <w:rPr>
          <w:rFonts w:eastAsiaTheme="minorHAnsi"/>
          <w:bCs/>
        </w:rPr>
        <w:t xml:space="preserve"> </w:t>
      </w:r>
      <w:r w:rsidRPr="00ED6D98">
        <w:rPr>
          <w:rFonts w:eastAsiaTheme="minorHAnsi"/>
          <w:bCs/>
        </w:rPr>
        <w:t>(</w:t>
      </w:r>
      <w:proofErr w:type="gramStart"/>
      <w:r w:rsidRPr="00ED6D98">
        <w:rPr>
          <w:rFonts w:eastAsiaTheme="minorHAnsi"/>
          <w:bCs/>
        </w:rPr>
        <w:t>ASCP)</w:t>
      </w:r>
      <w:r w:rsidRPr="00A67D66">
        <w:rPr>
          <w:rFonts w:eastAsiaTheme="minorHAnsi"/>
          <w:bCs/>
          <w:vertAlign w:val="superscript"/>
        </w:rPr>
        <w:t>cm</w:t>
      </w:r>
      <w:proofErr w:type="gramEnd"/>
      <w:r>
        <w:rPr>
          <w:rFonts w:eastAsiaTheme="minorHAnsi"/>
          <w:bCs/>
        </w:rPr>
        <w:t xml:space="preserve">, </w:t>
      </w:r>
      <w:r w:rsidRPr="00ED6D98">
        <w:rPr>
          <w:rFonts w:eastAsiaTheme="minorHAnsi"/>
          <w:bCs/>
        </w:rPr>
        <w:t>59th Clinical Research Division</w:t>
      </w:r>
      <w:r>
        <w:rPr>
          <w:rFonts w:eastAsiaTheme="minorHAnsi"/>
          <w:bCs/>
        </w:rPr>
        <w:t xml:space="preserve">, </w:t>
      </w:r>
      <w:r w:rsidRPr="00ED6D98">
        <w:rPr>
          <w:rFonts w:eastAsiaTheme="minorHAnsi"/>
          <w:bCs/>
        </w:rPr>
        <w:t>JBSA Lackland, TX</w:t>
      </w:r>
      <w:r>
        <w:rPr>
          <w:rFonts w:eastAsiaTheme="minorHAnsi"/>
          <w:bCs/>
        </w:rPr>
        <w:t xml:space="preserve">, </w:t>
      </w:r>
      <w:r w:rsidRPr="00ED6D98">
        <w:rPr>
          <w:rFonts w:eastAsiaTheme="minorHAnsi"/>
          <w:bCs/>
        </w:rPr>
        <w:t>Retired</w:t>
      </w:r>
    </w:p>
    <w:p w14:paraId="73556846" w14:textId="029076D8" w:rsidR="001523A0" w:rsidRPr="00590E14" w:rsidRDefault="005E3884" w:rsidP="00ED6D98">
      <w:pPr>
        <w:spacing w:line="480" w:lineRule="auto"/>
        <w:rPr>
          <w:rFonts w:ascii="Times New Roman" w:hAnsi="Times New Roman" w:cs="Times New Roman"/>
        </w:rPr>
      </w:pPr>
      <w:r w:rsidRPr="00590E14">
        <w:rPr>
          <w:rFonts w:ascii="Times New Roman" w:hAnsi="Times New Roman" w:cs="Times New Roman"/>
        </w:rPr>
        <w:t>Blood specimen identification errors threat</w:t>
      </w:r>
      <w:r w:rsidR="00590E14">
        <w:rPr>
          <w:rFonts w:ascii="Times New Roman" w:hAnsi="Times New Roman" w:cs="Times New Roman"/>
        </w:rPr>
        <w:t>en</w:t>
      </w:r>
      <w:r w:rsidRPr="00590E14">
        <w:rPr>
          <w:rFonts w:ascii="Times New Roman" w:hAnsi="Times New Roman" w:cs="Times New Roman"/>
        </w:rPr>
        <w:t xml:space="preserve"> patient safety. A 2006 report reviews 4.29 million specimens collected over 24 months and document</w:t>
      </w:r>
      <w:r w:rsidR="00220B59" w:rsidRPr="00590E14">
        <w:rPr>
          <w:rFonts w:ascii="Times New Roman" w:hAnsi="Times New Roman" w:cs="Times New Roman"/>
        </w:rPr>
        <w:t>s</w:t>
      </w:r>
      <w:r w:rsidRPr="00590E14">
        <w:rPr>
          <w:rFonts w:ascii="Times New Roman" w:hAnsi="Times New Roman" w:cs="Times New Roman"/>
        </w:rPr>
        <w:t xml:space="preserve"> three critical identification errors: mislabeled</w:t>
      </w:r>
      <w:r w:rsidR="00590E14">
        <w:rPr>
          <w:rFonts w:ascii="Times New Roman" w:hAnsi="Times New Roman" w:cs="Times New Roman"/>
        </w:rPr>
        <w:t xml:space="preserve"> specimens</w:t>
      </w:r>
      <w:r w:rsidRPr="00590E14">
        <w:rPr>
          <w:rFonts w:ascii="Times New Roman" w:hAnsi="Times New Roman" w:cs="Times New Roman"/>
        </w:rPr>
        <w:t>, unlabeled</w:t>
      </w:r>
      <w:r w:rsidR="00590E14">
        <w:rPr>
          <w:rFonts w:ascii="Times New Roman" w:hAnsi="Times New Roman" w:cs="Times New Roman"/>
        </w:rPr>
        <w:t xml:space="preserve"> specimens</w:t>
      </w:r>
      <w:r w:rsidRPr="00590E14">
        <w:rPr>
          <w:rFonts w:ascii="Times New Roman" w:hAnsi="Times New Roman" w:cs="Times New Roman"/>
        </w:rPr>
        <w:t>, and specimen-requisition mismatch</w:t>
      </w:r>
      <w:r w:rsidR="007F4696">
        <w:rPr>
          <w:rFonts w:ascii="Times New Roman" w:hAnsi="Times New Roman" w:cs="Times New Roman"/>
        </w:rPr>
        <w:t>. Prevalences were</w:t>
      </w:r>
      <w:r w:rsidR="00590E14">
        <w:rPr>
          <w:rFonts w:ascii="Times New Roman" w:hAnsi="Times New Roman" w:cs="Times New Roman"/>
        </w:rPr>
        <w:t xml:space="preserve"> </w:t>
      </w:r>
      <w:r w:rsidRPr="00590E14">
        <w:rPr>
          <w:rFonts w:ascii="Times New Roman" w:hAnsi="Times New Roman" w:cs="Times New Roman"/>
        </w:rPr>
        <w:t xml:space="preserve">1.0%, </w:t>
      </w:r>
      <w:r w:rsidR="00BB4526" w:rsidRPr="00590E14">
        <w:rPr>
          <w:rFonts w:ascii="Times New Roman" w:hAnsi="Times New Roman" w:cs="Times New Roman"/>
        </w:rPr>
        <w:t>4</w:t>
      </w:r>
      <w:r w:rsidRPr="00590E14">
        <w:rPr>
          <w:rFonts w:ascii="Times New Roman" w:hAnsi="Times New Roman" w:cs="Times New Roman"/>
        </w:rPr>
        <w:t>.</w:t>
      </w:r>
      <w:r w:rsidR="00BB4526" w:rsidRPr="00590E14">
        <w:rPr>
          <w:rFonts w:ascii="Times New Roman" w:hAnsi="Times New Roman" w:cs="Times New Roman"/>
        </w:rPr>
        <w:t>6</w:t>
      </w:r>
      <w:r w:rsidRPr="00590E14">
        <w:rPr>
          <w:rFonts w:ascii="Times New Roman" w:hAnsi="Times New Roman" w:cs="Times New Roman"/>
        </w:rPr>
        <w:t xml:space="preserve">%, and </w:t>
      </w:r>
      <w:r w:rsidR="00BB4526" w:rsidRPr="00590E14">
        <w:rPr>
          <w:rFonts w:ascii="Times New Roman" w:hAnsi="Times New Roman" w:cs="Times New Roman"/>
        </w:rPr>
        <w:t>6</w:t>
      </w:r>
      <w:r w:rsidRPr="00590E14">
        <w:rPr>
          <w:rFonts w:ascii="Times New Roman" w:hAnsi="Times New Roman" w:cs="Times New Roman"/>
        </w:rPr>
        <w:t>.</w:t>
      </w:r>
      <w:r w:rsidR="00BB4526" w:rsidRPr="00590E14">
        <w:rPr>
          <w:rFonts w:ascii="Times New Roman" w:hAnsi="Times New Roman" w:cs="Times New Roman"/>
        </w:rPr>
        <w:t>3</w:t>
      </w:r>
      <w:r w:rsidRPr="00590E14">
        <w:rPr>
          <w:rFonts w:ascii="Times New Roman" w:hAnsi="Times New Roman" w:cs="Times New Roman"/>
        </w:rPr>
        <w:t>%, respectively</w:t>
      </w:r>
      <w:r w:rsidR="00DE140A">
        <w:rPr>
          <w:rFonts w:ascii="Times New Roman" w:hAnsi="Times New Roman" w:cs="Times New Roman"/>
        </w:rPr>
        <w:t xml:space="preserve"> (1)</w:t>
      </w:r>
      <w:r w:rsidRPr="00590E14">
        <w:rPr>
          <w:rFonts w:ascii="Times New Roman" w:hAnsi="Times New Roman" w:cs="Times New Roman"/>
        </w:rPr>
        <w:t>.</w:t>
      </w:r>
      <w:r w:rsidR="001523A0" w:rsidRPr="00590E14">
        <w:rPr>
          <w:rStyle w:val="EndnoteReference"/>
          <w:rFonts w:ascii="Times New Roman" w:hAnsi="Times New Roman" w:cs="Times New Roman"/>
        </w:rPr>
        <w:endnoteReference w:id="1"/>
      </w:r>
      <w:r w:rsidRPr="00590E14">
        <w:rPr>
          <w:rFonts w:ascii="Times New Roman" w:hAnsi="Times New Roman" w:cs="Times New Roman"/>
        </w:rPr>
        <w:t xml:space="preserve"> Of these, mislabeled specimens represent the greatest threat as they may go undetected.</w:t>
      </w:r>
    </w:p>
    <w:p w14:paraId="2E8E446F" w14:textId="77777777" w:rsidR="00AA2C6F" w:rsidRPr="00C34E5D" w:rsidRDefault="00AA2C6F" w:rsidP="00C34E5D">
      <w:pPr>
        <w:pStyle w:val="Heading1"/>
      </w:pPr>
      <w:r w:rsidRPr="00C34E5D">
        <w:t>Error Prevention</w:t>
      </w:r>
    </w:p>
    <w:p w14:paraId="22E42BAB" w14:textId="36CD71B8" w:rsidR="001523A0" w:rsidRPr="00590E14" w:rsidRDefault="001523A0" w:rsidP="00ED6D98">
      <w:pPr>
        <w:spacing w:line="480" w:lineRule="auto"/>
        <w:rPr>
          <w:rFonts w:ascii="Times New Roman" w:hAnsi="Times New Roman" w:cs="Times New Roman"/>
        </w:rPr>
      </w:pPr>
      <w:r w:rsidRPr="00590E14">
        <w:rPr>
          <w:rFonts w:ascii="Times New Roman" w:hAnsi="Times New Roman" w:cs="Times New Roman"/>
        </w:rPr>
        <w:t>Box</w:t>
      </w:r>
      <w:r w:rsidR="004549F6">
        <w:rPr>
          <w:rFonts w:ascii="Times New Roman" w:hAnsi="Times New Roman" w:cs="Times New Roman"/>
        </w:rPr>
        <w:t>es</w:t>
      </w:r>
      <w:r w:rsidRPr="00590E14">
        <w:rPr>
          <w:rFonts w:ascii="Times New Roman" w:hAnsi="Times New Roman" w:cs="Times New Roman"/>
        </w:rPr>
        <w:t xml:space="preserve"> 1</w:t>
      </w:r>
      <w:r w:rsidR="004549F6">
        <w:rPr>
          <w:rFonts w:ascii="Times New Roman" w:hAnsi="Times New Roman" w:cs="Times New Roman"/>
        </w:rPr>
        <w:t xml:space="preserve"> and 2</w:t>
      </w:r>
      <w:r w:rsidR="00D8185D">
        <w:rPr>
          <w:rFonts w:ascii="Times New Roman" w:hAnsi="Times New Roman" w:cs="Times New Roman"/>
        </w:rPr>
        <w:t xml:space="preserve"> list</w:t>
      </w:r>
      <w:r w:rsidRPr="00590E14">
        <w:rPr>
          <w:rFonts w:ascii="Times New Roman" w:hAnsi="Times New Roman" w:cs="Times New Roman"/>
        </w:rPr>
        <w:t xml:space="preserve"> </w:t>
      </w:r>
      <w:r w:rsidR="00ED6D98">
        <w:rPr>
          <w:rFonts w:ascii="Times New Roman" w:hAnsi="Times New Roman" w:cs="Times New Roman"/>
        </w:rPr>
        <w:t>the Clinical and Laboratory Standards Institute (CLSI)</w:t>
      </w:r>
      <w:r w:rsidR="007E4C1F">
        <w:rPr>
          <w:rFonts w:ascii="Times New Roman" w:hAnsi="Times New Roman" w:cs="Times New Roman"/>
        </w:rPr>
        <w:t>’s</w:t>
      </w:r>
      <w:r w:rsidR="00BB4526" w:rsidRPr="00590E14">
        <w:rPr>
          <w:rFonts w:ascii="Times New Roman" w:hAnsi="Times New Roman" w:cs="Times New Roman"/>
        </w:rPr>
        <w:t xml:space="preserve"> </w:t>
      </w:r>
      <w:r w:rsidRPr="00590E14">
        <w:rPr>
          <w:rFonts w:ascii="Times New Roman" w:hAnsi="Times New Roman" w:cs="Times New Roman"/>
        </w:rPr>
        <w:t>efforts to prevent mislabeling.</w:t>
      </w:r>
      <w:r w:rsidR="00E266A0" w:rsidRPr="00590E14">
        <w:rPr>
          <w:rFonts w:ascii="Times New Roman" w:hAnsi="Times New Roman" w:cs="Times New Roman"/>
        </w:rPr>
        <w:t xml:space="preserve"> </w:t>
      </w:r>
      <w:r w:rsidR="000D3EC2">
        <w:rPr>
          <w:rFonts w:ascii="Times New Roman" w:hAnsi="Times New Roman" w:cs="Times New Roman"/>
        </w:rPr>
        <w:t>P</w:t>
      </w:r>
      <w:r w:rsidR="000D3EC2" w:rsidRPr="00590E14">
        <w:rPr>
          <w:rFonts w:ascii="Times New Roman" w:hAnsi="Times New Roman" w:cs="Times New Roman"/>
        </w:rPr>
        <w:t xml:space="preserve">ortable </w:t>
      </w:r>
      <w:r w:rsidR="000D3EC2">
        <w:rPr>
          <w:rFonts w:ascii="Times New Roman" w:hAnsi="Times New Roman" w:cs="Times New Roman"/>
        </w:rPr>
        <w:t>digital</w:t>
      </w:r>
      <w:r w:rsidR="000D3EC2" w:rsidRPr="00590E14">
        <w:rPr>
          <w:rFonts w:ascii="Times New Roman" w:hAnsi="Times New Roman" w:cs="Times New Roman"/>
        </w:rPr>
        <w:t xml:space="preserve"> means</w:t>
      </w:r>
      <w:r w:rsidR="000D3EC2">
        <w:rPr>
          <w:rFonts w:ascii="Times New Roman" w:hAnsi="Times New Roman" w:cs="Times New Roman"/>
        </w:rPr>
        <w:t>, increasingly available,</w:t>
      </w:r>
      <w:r w:rsidR="000D3EC2" w:rsidRPr="00590E14">
        <w:rPr>
          <w:rFonts w:ascii="Times New Roman" w:hAnsi="Times New Roman" w:cs="Times New Roman"/>
        </w:rPr>
        <w:t xml:space="preserve"> </w:t>
      </w:r>
      <w:r w:rsidR="000D3EC2">
        <w:rPr>
          <w:rFonts w:ascii="Times New Roman" w:hAnsi="Times New Roman" w:cs="Times New Roman"/>
        </w:rPr>
        <w:t xml:space="preserve">enhance these efforts as </w:t>
      </w:r>
      <w:r w:rsidR="00AA2C6F">
        <w:rPr>
          <w:rFonts w:ascii="Times New Roman" w:hAnsi="Times New Roman" w:cs="Times New Roman"/>
        </w:rPr>
        <w:t xml:space="preserve">blood collectors </w:t>
      </w:r>
      <w:r w:rsidR="00E266A0" w:rsidRPr="00590E14">
        <w:rPr>
          <w:rFonts w:ascii="Times New Roman" w:hAnsi="Times New Roman" w:cs="Times New Roman"/>
        </w:rPr>
        <w:t>scan the patient’s armband</w:t>
      </w:r>
      <w:r w:rsidR="001D291A" w:rsidRPr="00590E14">
        <w:rPr>
          <w:rFonts w:ascii="Times New Roman" w:hAnsi="Times New Roman" w:cs="Times New Roman"/>
        </w:rPr>
        <w:t xml:space="preserve">, </w:t>
      </w:r>
      <w:r w:rsidR="007A2628" w:rsidRPr="00590E14">
        <w:rPr>
          <w:rFonts w:ascii="Times New Roman" w:hAnsi="Times New Roman" w:cs="Times New Roman"/>
        </w:rPr>
        <w:t xml:space="preserve">electronically </w:t>
      </w:r>
      <w:r w:rsidR="001D291A" w:rsidRPr="00590E14">
        <w:rPr>
          <w:rFonts w:ascii="Times New Roman" w:hAnsi="Times New Roman" w:cs="Times New Roman"/>
        </w:rPr>
        <w:t xml:space="preserve">match armband </w:t>
      </w:r>
      <w:r w:rsidR="00590E14">
        <w:rPr>
          <w:rFonts w:ascii="Times New Roman" w:hAnsi="Times New Roman" w:cs="Times New Roman"/>
        </w:rPr>
        <w:t xml:space="preserve">identification </w:t>
      </w:r>
      <w:r w:rsidR="001D291A" w:rsidRPr="00590E14">
        <w:rPr>
          <w:rFonts w:ascii="Times New Roman" w:hAnsi="Times New Roman" w:cs="Times New Roman"/>
        </w:rPr>
        <w:t>to requisition</w:t>
      </w:r>
      <w:r w:rsidR="00590E14">
        <w:rPr>
          <w:rFonts w:ascii="Times New Roman" w:hAnsi="Times New Roman" w:cs="Times New Roman"/>
        </w:rPr>
        <w:t xml:space="preserve"> entries</w:t>
      </w:r>
      <w:r w:rsidR="001D291A" w:rsidRPr="00590E14">
        <w:rPr>
          <w:rFonts w:ascii="Times New Roman" w:hAnsi="Times New Roman" w:cs="Times New Roman"/>
        </w:rPr>
        <w:t>,</w:t>
      </w:r>
      <w:r w:rsidR="00E266A0" w:rsidRPr="00590E14">
        <w:rPr>
          <w:rFonts w:ascii="Times New Roman" w:hAnsi="Times New Roman" w:cs="Times New Roman"/>
        </w:rPr>
        <w:t xml:space="preserve"> and print </w:t>
      </w:r>
      <w:r w:rsidR="00590E14">
        <w:rPr>
          <w:rFonts w:ascii="Times New Roman" w:hAnsi="Times New Roman" w:cs="Times New Roman"/>
        </w:rPr>
        <w:t xml:space="preserve">specimen </w:t>
      </w:r>
      <w:r w:rsidR="00E266A0" w:rsidRPr="00590E14">
        <w:rPr>
          <w:rFonts w:ascii="Times New Roman" w:hAnsi="Times New Roman" w:cs="Times New Roman"/>
        </w:rPr>
        <w:t xml:space="preserve">labels </w:t>
      </w:r>
      <w:r w:rsidR="007A2628" w:rsidRPr="00590E14">
        <w:rPr>
          <w:rFonts w:ascii="Times New Roman" w:hAnsi="Times New Roman" w:cs="Times New Roman"/>
        </w:rPr>
        <w:t xml:space="preserve">on site </w:t>
      </w:r>
      <w:r w:rsidR="00E266A0" w:rsidRPr="00590E14">
        <w:rPr>
          <w:rFonts w:ascii="Times New Roman" w:hAnsi="Times New Roman" w:cs="Times New Roman"/>
        </w:rPr>
        <w:t xml:space="preserve">to be affixed to </w:t>
      </w:r>
      <w:r w:rsidR="00DE140A">
        <w:rPr>
          <w:rFonts w:ascii="Times New Roman" w:hAnsi="Times New Roman" w:cs="Times New Roman"/>
        </w:rPr>
        <w:t>blood</w:t>
      </w:r>
      <w:r w:rsidR="00E266A0" w:rsidRPr="00590E14">
        <w:rPr>
          <w:rFonts w:ascii="Times New Roman" w:hAnsi="Times New Roman" w:cs="Times New Roman"/>
        </w:rPr>
        <w:t xml:space="preserve"> specimen collection tubes.</w:t>
      </w:r>
    </w:p>
    <w:p w14:paraId="266C14B1" w14:textId="77777777" w:rsidR="001523A0" w:rsidRPr="00590E14" w:rsidRDefault="001523A0" w:rsidP="00DB0A77">
      <w:pPr>
        <w:spacing w:after="0"/>
        <w:rPr>
          <w:rFonts w:ascii="Times New Roman" w:hAnsi="Times New Roman" w:cs="Times New Roman"/>
          <w:b/>
        </w:rPr>
      </w:pPr>
      <w:r w:rsidRPr="00590E14">
        <w:rPr>
          <w:rFonts w:ascii="Times New Roman" w:hAnsi="Times New Roman" w:cs="Times New Roman"/>
          <w:b/>
        </w:rPr>
        <w:t xml:space="preserve">Box 1: </w:t>
      </w:r>
      <w:r w:rsidR="00DD1ACE">
        <w:rPr>
          <w:rFonts w:ascii="Times New Roman" w:hAnsi="Times New Roman" w:cs="Times New Roman"/>
          <w:b/>
        </w:rPr>
        <w:t>E</w:t>
      </w:r>
      <w:r w:rsidRPr="00590E14">
        <w:rPr>
          <w:rFonts w:ascii="Times New Roman" w:hAnsi="Times New Roman" w:cs="Times New Roman"/>
          <w:b/>
        </w:rPr>
        <w:t>fforts to prevent blood specimen mislabeling</w:t>
      </w:r>
      <w:r w:rsidR="004549F6">
        <w:rPr>
          <w:rFonts w:ascii="Times New Roman" w:hAnsi="Times New Roman" w:cs="Times New Roman"/>
          <w:b/>
        </w:rPr>
        <w:t xml:space="preserve"> when no armband is available</w:t>
      </w:r>
    </w:p>
    <w:p w14:paraId="1B628E6A" w14:textId="685A1CA8" w:rsidR="001523A0" w:rsidRPr="00590E14" w:rsidRDefault="00E266A0" w:rsidP="00ED6D9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</w:rPr>
      </w:pPr>
      <w:r w:rsidRPr="00590E14">
        <w:rPr>
          <w:rFonts w:ascii="Times New Roman" w:hAnsi="Times New Roman" w:cs="Times New Roman"/>
        </w:rPr>
        <w:t xml:space="preserve">Require </w:t>
      </w:r>
      <w:r w:rsidR="004549F6">
        <w:rPr>
          <w:rFonts w:ascii="Times New Roman" w:hAnsi="Times New Roman" w:cs="Times New Roman"/>
        </w:rPr>
        <w:t xml:space="preserve">the </w:t>
      </w:r>
      <w:r w:rsidR="001523A0" w:rsidRPr="00590E14">
        <w:rPr>
          <w:rFonts w:ascii="Times New Roman" w:hAnsi="Times New Roman" w:cs="Times New Roman"/>
        </w:rPr>
        <w:t xml:space="preserve">patient to </w:t>
      </w:r>
      <w:r w:rsidR="00ED6D98">
        <w:rPr>
          <w:rFonts w:ascii="Times New Roman" w:hAnsi="Times New Roman" w:cs="Times New Roman"/>
        </w:rPr>
        <w:t xml:space="preserve">spell their </w:t>
      </w:r>
      <w:r w:rsidR="007E4C1F">
        <w:rPr>
          <w:rFonts w:ascii="Times New Roman" w:hAnsi="Times New Roman" w:cs="Times New Roman"/>
        </w:rPr>
        <w:t>first name</w:t>
      </w:r>
      <w:r w:rsidR="00ED6D98">
        <w:rPr>
          <w:rFonts w:ascii="Times New Roman" w:hAnsi="Times New Roman" w:cs="Times New Roman"/>
        </w:rPr>
        <w:t xml:space="preserve"> and</w:t>
      </w:r>
      <w:r w:rsidR="007E4C1F">
        <w:rPr>
          <w:rFonts w:ascii="Times New Roman" w:hAnsi="Times New Roman" w:cs="Times New Roman"/>
        </w:rPr>
        <w:t xml:space="preserve"> last name, and</w:t>
      </w:r>
      <w:r w:rsidR="00ED6D98">
        <w:rPr>
          <w:rFonts w:ascii="Times New Roman" w:hAnsi="Times New Roman" w:cs="Times New Roman"/>
        </w:rPr>
        <w:t xml:space="preserve"> to state their</w:t>
      </w:r>
      <w:r w:rsidR="007E4C1F">
        <w:rPr>
          <w:rFonts w:ascii="Times New Roman" w:hAnsi="Times New Roman" w:cs="Times New Roman"/>
        </w:rPr>
        <w:t xml:space="preserve"> </w:t>
      </w:r>
      <w:r w:rsidRPr="00590E14">
        <w:rPr>
          <w:rFonts w:ascii="Times New Roman" w:hAnsi="Times New Roman" w:cs="Times New Roman"/>
        </w:rPr>
        <w:t>birth</w:t>
      </w:r>
      <w:r w:rsidR="007E4C1F">
        <w:rPr>
          <w:rFonts w:ascii="Times New Roman" w:hAnsi="Times New Roman" w:cs="Times New Roman"/>
        </w:rPr>
        <w:t xml:space="preserve"> </w:t>
      </w:r>
      <w:r w:rsidRPr="00590E14">
        <w:rPr>
          <w:rFonts w:ascii="Times New Roman" w:hAnsi="Times New Roman" w:cs="Times New Roman"/>
        </w:rPr>
        <w:t>date</w:t>
      </w:r>
      <w:r w:rsidR="00187A37">
        <w:rPr>
          <w:rFonts w:ascii="Times New Roman" w:hAnsi="Times New Roman" w:cs="Times New Roman"/>
        </w:rPr>
        <w:t>, if able</w:t>
      </w:r>
      <w:r w:rsidRPr="00590E14">
        <w:rPr>
          <w:rFonts w:ascii="Times New Roman" w:hAnsi="Times New Roman" w:cs="Times New Roman"/>
        </w:rPr>
        <w:t>.</w:t>
      </w:r>
    </w:p>
    <w:p w14:paraId="2EFE3041" w14:textId="781A51FD" w:rsidR="00E266A0" w:rsidRPr="00590E14" w:rsidRDefault="00E266A0" w:rsidP="00ED6D9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</w:rPr>
      </w:pPr>
      <w:r w:rsidRPr="00590E14">
        <w:rPr>
          <w:rFonts w:ascii="Times New Roman" w:hAnsi="Times New Roman" w:cs="Times New Roman"/>
        </w:rPr>
        <w:t xml:space="preserve">Require </w:t>
      </w:r>
      <w:r w:rsidR="004549F6">
        <w:rPr>
          <w:rFonts w:ascii="Times New Roman" w:hAnsi="Times New Roman" w:cs="Times New Roman"/>
        </w:rPr>
        <w:t xml:space="preserve">the </w:t>
      </w:r>
      <w:r w:rsidRPr="00590E14">
        <w:rPr>
          <w:rFonts w:ascii="Times New Roman" w:hAnsi="Times New Roman" w:cs="Times New Roman"/>
        </w:rPr>
        <w:t xml:space="preserve">patient to show </w:t>
      </w:r>
      <w:r w:rsidR="00DD1ACE">
        <w:rPr>
          <w:rFonts w:ascii="Times New Roman" w:hAnsi="Times New Roman" w:cs="Times New Roman"/>
        </w:rPr>
        <w:t xml:space="preserve">written </w:t>
      </w:r>
      <w:r w:rsidRPr="00590E14">
        <w:rPr>
          <w:rFonts w:ascii="Times New Roman" w:hAnsi="Times New Roman" w:cs="Times New Roman"/>
        </w:rPr>
        <w:t>identification</w:t>
      </w:r>
      <w:r w:rsidR="00187A37">
        <w:rPr>
          <w:rFonts w:ascii="Times New Roman" w:hAnsi="Times New Roman" w:cs="Times New Roman"/>
        </w:rPr>
        <w:t xml:space="preserve"> such as</w:t>
      </w:r>
      <w:r w:rsidRPr="00590E14">
        <w:rPr>
          <w:rFonts w:ascii="Times New Roman" w:hAnsi="Times New Roman" w:cs="Times New Roman"/>
        </w:rPr>
        <w:t xml:space="preserve"> driver’s license</w:t>
      </w:r>
      <w:r w:rsidR="00BB4526" w:rsidRPr="00590E14">
        <w:rPr>
          <w:rFonts w:ascii="Times New Roman" w:hAnsi="Times New Roman" w:cs="Times New Roman"/>
        </w:rPr>
        <w:t xml:space="preserve"> or insurance card</w:t>
      </w:r>
      <w:r w:rsidR="00D8185D">
        <w:rPr>
          <w:rFonts w:ascii="Times New Roman" w:hAnsi="Times New Roman" w:cs="Times New Roman"/>
        </w:rPr>
        <w:t>, if able</w:t>
      </w:r>
      <w:r w:rsidRPr="00590E14">
        <w:rPr>
          <w:rFonts w:ascii="Times New Roman" w:hAnsi="Times New Roman" w:cs="Times New Roman"/>
        </w:rPr>
        <w:t>.</w:t>
      </w:r>
    </w:p>
    <w:p w14:paraId="688E0CD8" w14:textId="77777777" w:rsidR="00E266A0" w:rsidRPr="00590E14" w:rsidRDefault="00E266A0" w:rsidP="00ED6D9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</w:rPr>
      </w:pPr>
      <w:r w:rsidRPr="00590E14">
        <w:rPr>
          <w:rFonts w:ascii="Times New Roman" w:hAnsi="Times New Roman" w:cs="Times New Roman"/>
        </w:rPr>
        <w:t>Label specimen tubes in the presence of the patient.</w:t>
      </w:r>
    </w:p>
    <w:p w14:paraId="2C8FB581" w14:textId="77777777" w:rsidR="00E266A0" w:rsidRPr="00590E14" w:rsidRDefault="00E266A0" w:rsidP="00ED6D9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</w:rPr>
      </w:pPr>
      <w:r w:rsidRPr="00590E14">
        <w:rPr>
          <w:rFonts w:ascii="Times New Roman" w:hAnsi="Times New Roman" w:cs="Times New Roman"/>
        </w:rPr>
        <w:t xml:space="preserve">Require the patient to review and </w:t>
      </w:r>
      <w:r w:rsidR="00BB4526" w:rsidRPr="00590E14">
        <w:rPr>
          <w:rFonts w:ascii="Times New Roman" w:hAnsi="Times New Roman" w:cs="Times New Roman"/>
        </w:rPr>
        <w:t>confirm</w:t>
      </w:r>
      <w:r w:rsidRPr="00590E14">
        <w:rPr>
          <w:rFonts w:ascii="Times New Roman" w:hAnsi="Times New Roman" w:cs="Times New Roman"/>
        </w:rPr>
        <w:t xml:space="preserve"> </w:t>
      </w:r>
      <w:r w:rsidR="00BB4526" w:rsidRPr="00590E14">
        <w:rPr>
          <w:rFonts w:ascii="Times New Roman" w:hAnsi="Times New Roman" w:cs="Times New Roman"/>
        </w:rPr>
        <w:t xml:space="preserve">completed </w:t>
      </w:r>
      <w:r w:rsidRPr="00590E14">
        <w:rPr>
          <w:rFonts w:ascii="Times New Roman" w:hAnsi="Times New Roman" w:cs="Times New Roman"/>
        </w:rPr>
        <w:t>specimen labels</w:t>
      </w:r>
      <w:r w:rsidR="00BB4526" w:rsidRPr="00590E14">
        <w:rPr>
          <w:rFonts w:ascii="Times New Roman" w:hAnsi="Times New Roman" w:cs="Times New Roman"/>
        </w:rPr>
        <w:t>, if able</w:t>
      </w:r>
      <w:r w:rsidRPr="00590E14">
        <w:rPr>
          <w:rFonts w:ascii="Times New Roman" w:hAnsi="Times New Roman" w:cs="Times New Roman"/>
        </w:rPr>
        <w:t>.</w:t>
      </w:r>
    </w:p>
    <w:p w14:paraId="2032D315" w14:textId="77777777" w:rsidR="00DD1ACE" w:rsidRDefault="00DD1ACE" w:rsidP="00ED6D9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8D88F77" w14:textId="77777777" w:rsidR="004549F6" w:rsidRPr="00590E14" w:rsidRDefault="004549F6" w:rsidP="00DB0A77">
      <w:pPr>
        <w:spacing w:after="0"/>
        <w:rPr>
          <w:rFonts w:ascii="Times New Roman" w:hAnsi="Times New Roman" w:cs="Times New Roman"/>
          <w:b/>
        </w:rPr>
      </w:pPr>
      <w:r w:rsidRPr="00590E14">
        <w:rPr>
          <w:rFonts w:ascii="Times New Roman" w:hAnsi="Times New Roman" w:cs="Times New Roman"/>
          <w:b/>
        </w:rPr>
        <w:lastRenderedPageBreak/>
        <w:t xml:space="preserve">Box </w:t>
      </w:r>
      <w:r>
        <w:rPr>
          <w:rFonts w:ascii="Times New Roman" w:hAnsi="Times New Roman" w:cs="Times New Roman"/>
          <w:b/>
        </w:rPr>
        <w:t>2</w:t>
      </w:r>
      <w:r w:rsidRPr="00590E14">
        <w:rPr>
          <w:rFonts w:ascii="Times New Roman" w:hAnsi="Times New Roman" w:cs="Times New Roman"/>
          <w:b/>
        </w:rPr>
        <w:t xml:space="preserve">: </w:t>
      </w:r>
      <w:r w:rsidR="00DD1ACE">
        <w:rPr>
          <w:rFonts w:ascii="Times New Roman" w:hAnsi="Times New Roman" w:cs="Times New Roman"/>
          <w:b/>
        </w:rPr>
        <w:t>E</w:t>
      </w:r>
      <w:r w:rsidRPr="00590E14">
        <w:rPr>
          <w:rFonts w:ascii="Times New Roman" w:hAnsi="Times New Roman" w:cs="Times New Roman"/>
          <w:b/>
        </w:rPr>
        <w:t>fforts to prevent blood specimen mislabeling</w:t>
      </w:r>
      <w:r>
        <w:rPr>
          <w:rFonts w:ascii="Times New Roman" w:hAnsi="Times New Roman" w:cs="Times New Roman"/>
          <w:b/>
        </w:rPr>
        <w:t xml:space="preserve"> when an armband is available</w:t>
      </w:r>
    </w:p>
    <w:p w14:paraId="0704A2F9" w14:textId="77777777" w:rsidR="004549F6" w:rsidRDefault="004549F6" w:rsidP="00ED6D9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</w:t>
      </w:r>
      <w:r w:rsidR="0041566C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portable digital system, scan armband to print on-site specimen labels</w:t>
      </w:r>
      <w:r w:rsidRPr="00590E14">
        <w:rPr>
          <w:rFonts w:ascii="Times New Roman" w:hAnsi="Times New Roman" w:cs="Times New Roman"/>
        </w:rPr>
        <w:t>.</w:t>
      </w:r>
    </w:p>
    <w:p w14:paraId="57ECDCA8" w14:textId="77777777" w:rsidR="004549F6" w:rsidRPr="00590E14" w:rsidRDefault="004549F6" w:rsidP="00ED6D9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absence of portable digital system, label tubes while referencing armband identification.</w:t>
      </w:r>
    </w:p>
    <w:p w14:paraId="34DA0DB2" w14:textId="77777777" w:rsidR="004549F6" w:rsidRPr="00590E14" w:rsidRDefault="00D8185D" w:rsidP="00ED6D9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Affix labels to</w:t>
      </w:r>
      <w:r w:rsidR="004549F6" w:rsidRPr="00590E14">
        <w:rPr>
          <w:rFonts w:ascii="Times New Roman" w:hAnsi="Times New Roman" w:cs="Times New Roman"/>
        </w:rPr>
        <w:t xml:space="preserve"> specimen tubes </w:t>
      </w:r>
      <w:r>
        <w:rPr>
          <w:rFonts w:ascii="Times New Roman" w:hAnsi="Times New Roman" w:cs="Times New Roman"/>
        </w:rPr>
        <w:t xml:space="preserve">or write labels </w:t>
      </w:r>
      <w:r w:rsidR="004549F6" w:rsidRPr="00590E14">
        <w:rPr>
          <w:rFonts w:ascii="Times New Roman" w:hAnsi="Times New Roman" w:cs="Times New Roman"/>
        </w:rPr>
        <w:t>in the presence of the patient.</w:t>
      </w:r>
    </w:p>
    <w:p w14:paraId="5CAA0ABB" w14:textId="77777777" w:rsidR="00DE140A" w:rsidRDefault="004549F6" w:rsidP="00ED6D9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</w:rPr>
      </w:pPr>
      <w:r w:rsidRPr="00590E14">
        <w:rPr>
          <w:rFonts w:ascii="Times New Roman" w:hAnsi="Times New Roman" w:cs="Times New Roman"/>
        </w:rPr>
        <w:t>Require the patient to review and confirm completed specimen labels, if able.</w:t>
      </w:r>
    </w:p>
    <w:p w14:paraId="2C4C3863" w14:textId="5AD6DE2E" w:rsidR="004549F6" w:rsidRDefault="00DE140A" w:rsidP="00ED6D9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patient is unable to communicate</w:t>
      </w:r>
      <w:r w:rsidR="007E4C1F">
        <w:rPr>
          <w:rFonts w:ascii="Times New Roman" w:hAnsi="Times New Roman" w:cs="Times New Roman"/>
        </w:rPr>
        <w:t>, compare labeled tubes with armband.</w:t>
      </w:r>
    </w:p>
    <w:p w14:paraId="031BF5D3" w14:textId="77777777" w:rsidR="0041566C" w:rsidRPr="00590E14" w:rsidRDefault="0041566C" w:rsidP="00ED6D9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 the portable digital system </w:t>
      </w:r>
      <w:r w:rsidR="00DD1ACE">
        <w:rPr>
          <w:rFonts w:ascii="Times New Roman" w:hAnsi="Times New Roman" w:cs="Times New Roman"/>
        </w:rPr>
        <w:t xml:space="preserve">or visual confirmation </w:t>
      </w:r>
      <w:r>
        <w:rPr>
          <w:rFonts w:ascii="Times New Roman" w:hAnsi="Times New Roman" w:cs="Times New Roman"/>
        </w:rPr>
        <w:t>to match armband, labels, and requisition.</w:t>
      </w:r>
    </w:p>
    <w:p w14:paraId="62B25A8B" w14:textId="77777777" w:rsidR="00E266A0" w:rsidRPr="00590E14" w:rsidRDefault="00E266A0" w:rsidP="00ED6D98">
      <w:pPr>
        <w:spacing w:line="480" w:lineRule="auto"/>
        <w:rPr>
          <w:rFonts w:ascii="Times New Roman" w:hAnsi="Times New Roman" w:cs="Times New Roman"/>
        </w:rPr>
      </w:pPr>
      <w:r w:rsidRPr="00590E14">
        <w:rPr>
          <w:rFonts w:ascii="Times New Roman" w:hAnsi="Times New Roman" w:cs="Times New Roman"/>
        </w:rPr>
        <w:t xml:space="preserve">Box </w:t>
      </w:r>
      <w:r w:rsidR="004549F6">
        <w:rPr>
          <w:rFonts w:ascii="Times New Roman" w:hAnsi="Times New Roman" w:cs="Times New Roman"/>
        </w:rPr>
        <w:t>3</w:t>
      </w:r>
      <w:r w:rsidRPr="00590E14">
        <w:rPr>
          <w:rFonts w:ascii="Times New Roman" w:hAnsi="Times New Roman" w:cs="Times New Roman"/>
        </w:rPr>
        <w:t xml:space="preserve"> lists potential blood collector errors that may disrupt efforts to prevent mislabeling.</w:t>
      </w:r>
      <w:r w:rsidR="00DF64B0" w:rsidRPr="00590E14">
        <w:rPr>
          <w:rFonts w:ascii="Times New Roman" w:hAnsi="Times New Roman" w:cs="Times New Roman"/>
        </w:rPr>
        <w:t xml:space="preserve"> These errors may be attributed to well-meaning </w:t>
      </w:r>
      <w:r w:rsidR="004549F6">
        <w:rPr>
          <w:rFonts w:ascii="Times New Roman" w:hAnsi="Times New Roman" w:cs="Times New Roman"/>
        </w:rPr>
        <w:t xml:space="preserve">collectors’ </w:t>
      </w:r>
      <w:r w:rsidR="00DF64B0" w:rsidRPr="00590E14">
        <w:rPr>
          <w:rFonts w:ascii="Times New Roman" w:hAnsi="Times New Roman" w:cs="Times New Roman"/>
        </w:rPr>
        <w:t>attempts at efficiency or simple negligence.</w:t>
      </w:r>
    </w:p>
    <w:p w14:paraId="6F487DDB" w14:textId="4095683C" w:rsidR="00E266A0" w:rsidRPr="00590E14" w:rsidRDefault="00E266A0" w:rsidP="00DB0A77">
      <w:pPr>
        <w:spacing w:after="0"/>
        <w:rPr>
          <w:rFonts w:ascii="Times New Roman" w:hAnsi="Times New Roman" w:cs="Times New Roman"/>
          <w:b/>
        </w:rPr>
      </w:pPr>
      <w:r w:rsidRPr="00590E14">
        <w:rPr>
          <w:rFonts w:ascii="Times New Roman" w:hAnsi="Times New Roman" w:cs="Times New Roman"/>
          <w:b/>
        </w:rPr>
        <w:t xml:space="preserve">Box </w:t>
      </w:r>
      <w:r w:rsidR="004549F6">
        <w:rPr>
          <w:rFonts w:ascii="Times New Roman" w:hAnsi="Times New Roman" w:cs="Times New Roman"/>
          <w:b/>
        </w:rPr>
        <w:t>3</w:t>
      </w:r>
      <w:r w:rsidRPr="00590E14">
        <w:rPr>
          <w:rFonts w:ascii="Times New Roman" w:hAnsi="Times New Roman" w:cs="Times New Roman"/>
          <w:b/>
        </w:rPr>
        <w:t xml:space="preserve">: Blood collector errors that may </w:t>
      </w:r>
      <w:r w:rsidR="00DB0A77">
        <w:rPr>
          <w:rFonts w:ascii="Times New Roman" w:hAnsi="Times New Roman" w:cs="Times New Roman"/>
          <w:b/>
        </w:rPr>
        <w:t>lead to</w:t>
      </w:r>
      <w:r w:rsidR="00952B1C">
        <w:rPr>
          <w:rFonts w:ascii="Times New Roman" w:hAnsi="Times New Roman" w:cs="Times New Roman"/>
          <w:b/>
        </w:rPr>
        <w:t xml:space="preserve"> mislabeling</w:t>
      </w:r>
    </w:p>
    <w:p w14:paraId="4B1138F6" w14:textId="77777777" w:rsidR="00E266A0" w:rsidRPr="00590E14" w:rsidRDefault="00E266A0" w:rsidP="00ED6D9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</w:rPr>
      </w:pPr>
      <w:r w:rsidRPr="00590E14">
        <w:rPr>
          <w:rFonts w:ascii="Times New Roman" w:hAnsi="Times New Roman" w:cs="Times New Roman"/>
        </w:rPr>
        <w:t xml:space="preserve">Preparing labels in the absence of the patient, for instance, </w:t>
      </w:r>
      <w:r w:rsidR="00D6350A" w:rsidRPr="00590E14">
        <w:rPr>
          <w:rFonts w:ascii="Times New Roman" w:hAnsi="Times New Roman" w:cs="Times New Roman"/>
        </w:rPr>
        <w:t>preparing</w:t>
      </w:r>
      <w:r w:rsidRPr="00590E14">
        <w:rPr>
          <w:rFonts w:ascii="Times New Roman" w:hAnsi="Times New Roman" w:cs="Times New Roman"/>
        </w:rPr>
        <w:t xml:space="preserve"> label</w:t>
      </w:r>
      <w:r w:rsidR="00C732FC" w:rsidRPr="00590E14">
        <w:rPr>
          <w:rFonts w:ascii="Times New Roman" w:hAnsi="Times New Roman" w:cs="Times New Roman"/>
        </w:rPr>
        <w:t>s</w:t>
      </w:r>
      <w:r w:rsidRPr="00590E14">
        <w:rPr>
          <w:rFonts w:ascii="Times New Roman" w:hAnsi="Times New Roman" w:cs="Times New Roman"/>
        </w:rPr>
        <w:t xml:space="preserve"> in advance or after </w:t>
      </w:r>
      <w:r w:rsidR="00C732FC" w:rsidRPr="00590E14">
        <w:rPr>
          <w:rFonts w:ascii="Times New Roman" w:hAnsi="Times New Roman" w:cs="Times New Roman"/>
        </w:rPr>
        <w:t>the patient is dismissed</w:t>
      </w:r>
      <w:r w:rsidRPr="00590E14">
        <w:rPr>
          <w:rFonts w:ascii="Times New Roman" w:hAnsi="Times New Roman" w:cs="Times New Roman"/>
        </w:rPr>
        <w:t>.</w:t>
      </w:r>
    </w:p>
    <w:p w14:paraId="6EC31FB0" w14:textId="77777777" w:rsidR="00E266A0" w:rsidRPr="00590E14" w:rsidRDefault="00E266A0" w:rsidP="00ED6D9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</w:rPr>
      </w:pPr>
      <w:r w:rsidRPr="00590E14">
        <w:rPr>
          <w:rFonts w:ascii="Times New Roman" w:hAnsi="Times New Roman" w:cs="Times New Roman"/>
        </w:rPr>
        <w:t>Failure to require patient</w:t>
      </w:r>
      <w:r w:rsidR="004549F6">
        <w:rPr>
          <w:rFonts w:ascii="Times New Roman" w:hAnsi="Times New Roman" w:cs="Times New Roman"/>
        </w:rPr>
        <w:t xml:space="preserve">s’ verbal </w:t>
      </w:r>
      <w:r w:rsidR="00693A05">
        <w:rPr>
          <w:rFonts w:ascii="Times New Roman" w:hAnsi="Times New Roman" w:cs="Times New Roman"/>
        </w:rPr>
        <w:t xml:space="preserve">identification </w:t>
      </w:r>
      <w:r w:rsidR="004549F6">
        <w:rPr>
          <w:rFonts w:ascii="Times New Roman" w:hAnsi="Times New Roman" w:cs="Times New Roman"/>
        </w:rPr>
        <w:t xml:space="preserve">or </w:t>
      </w:r>
      <w:r w:rsidR="00693A05">
        <w:rPr>
          <w:rFonts w:ascii="Times New Roman" w:hAnsi="Times New Roman" w:cs="Times New Roman"/>
        </w:rPr>
        <w:t xml:space="preserve">failure to </w:t>
      </w:r>
      <w:r w:rsidR="00AC7AF1">
        <w:rPr>
          <w:rFonts w:ascii="Times New Roman" w:hAnsi="Times New Roman" w:cs="Times New Roman"/>
        </w:rPr>
        <w:t xml:space="preserve">refer to </w:t>
      </w:r>
      <w:r w:rsidR="004549F6">
        <w:rPr>
          <w:rFonts w:ascii="Times New Roman" w:hAnsi="Times New Roman" w:cs="Times New Roman"/>
        </w:rPr>
        <w:t>armband</w:t>
      </w:r>
      <w:r w:rsidRPr="00590E14">
        <w:rPr>
          <w:rFonts w:ascii="Times New Roman" w:hAnsi="Times New Roman" w:cs="Times New Roman"/>
        </w:rPr>
        <w:t xml:space="preserve"> identification.</w:t>
      </w:r>
    </w:p>
    <w:p w14:paraId="4EA39979" w14:textId="77777777" w:rsidR="00E266A0" w:rsidRPr="00590E14" w:rsidRDefault="00E266A0" w:rsidP="00ED6D9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</w:rPr>
      </w:pPr>
      <w:r w:rsidRPr="00590E14">
        <w:rPr>
          <w:rFonts w:ascii="Times New Roman" w:hAnsi="Times New Roman" w:cs="Times New Roman"/>
        </w:rPr>
        <w:t xml:space="preserve">Failure to </w:t>
      </w:r>
      <w:r w:rsidR="00324D5F" w:rsidRPr="00590E14">
        <w:rPr>
          <w:rFonts w:ascii="Times New Roman" w:hAnsi="Times New Roman" w:cs="Times New Roman"/>
        </w:rPr>
        <w:t>match tube l</w:t>
      </w:r>
      <w:r w:rsidR="00AC7AF1">
        <w:rPr>
          <w:rFonts w:ascii="Times New Roman" w:hAnsi="Times New Roman" w:cs="Times New Roman"/>
        </w:rPr>
        <w:t>abels to patient identification and requisition.</w:t>
      </w:r>
    </w:p>
    <w:p w14:paraId="75439E94" w14:textId="77777777" w:rsidR="00D6350A" w:rsidRPr="00590E14" w:rsidRDefault="00D6350A" w:rsidP="00ED6D9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</w:rPr>
      </w:pPr>
      <w:r w:rsidRPr="00590E14">
        <w:rPr>
          <w:rFonts w:ascii="Times New Roman" w:hAnsi="Times New Roman" w:cs="Times New Roman"/>
        </w:rPr>
        <w:t>Failure to require patient confirmation, if able.</w:t>
      </w:r>
    </w:p>
    <w:p w14:paraId="3E279BFC" w14:textId="77777777" w:rsidR="00E266A0" w:rsidRPr="00590E14" w:rsidRDefault="00E266A0" w:rsidP="00ED6D9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</w:rPr>
      </w:pPr>
      <w:r w:rsidRPr="00590E14">
        <w:rPr>
          <w:rFonts w:ascii="Times New Roman" w:hAnsi="Times New Roman" w:cs="Times New Roman"/>
        </w:rPr>
        <w:t>Failure to label tubes.</w:t>
      </w:r>
    </w:p>
    <w:p w14:paraId="1097F515" w14:textId="42118C88" w:rsidR="00324D5F" w:rsidRDefault="00DD1ACE" w:rsidP="00ED6D9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electronic aids, l</w:t>
      </w:r>
      <w:r w:rsidRPr="00590E14">
        <w:rPr>
          <w:rFonts w:ascii="Times New Roman" w:hAnsi="Times New Roman" w:cs="Times New Roman"/>
        </w:rPr>
        <w:t xml:space="preserve">aboratory scientists </w:t>
      </w:r>
      <w:r w:rsidR="00DE140A">
        <w:rPr>
          <w:rFonts w:ascii="Times New Roman" w:hAnsi="Times New Roman" w:cs="Times New Roman"/>
        </w:rPr>
        <w:t>select</w:t>
      </w:r>
      <w:r>
        <w:rPr>
          <w:rFonts w:ascii="Times New Roman" w:hAnsi="Times New Roman" w:cs="Times New Roman"/>
        </w:rPr>
        <w:t>,</w:t>
      </w:r>
      <w:r w:rsidRPr="00590E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educate, </w:t>
      </w:r>
      <w:r w:rsidRPr="00590E14">
        <w:rPr>
          <w:rFonts w:ascii="Times New Roman" w:hAnsi="Times New Roman" w:cs="Times New Roman"/>
        </w:rPr>
        <w:t>manage</w:t>
      </w:r>
      <w:r>
        <w:rPr>
          <w:rFonts w:ascii="Times New Roman" w:hAnsi="Times New Roman" w:cs="Times New Roman"/>
        </w:rPr>
        <w:t>,</w:t>
      </w:r>
      <w:r w:rsidRPr="00590E14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check the proficiency of</w:t>
      </w:r>
      <w:r w:rsidRPr="00590E14">
        <w:rPr>
          <w:rFonts w:ascii="Times New Roman" w:hAnsi="Times New Roman" w:cs="Times New Roman"/>
        </w:rPr>
        <w:t xml:space="preserve"> blood specimen collectors.</w:t>
      </w:r>
      <w:r>
        <w:rPr>
          <w:rFonts w:ascii="Times New Roman" w:hAnsi="Times New Roman" w:cs="Times New Roman"/>
        </w:rPr>
        <w:t xml:space="preserve"> </w:t>
      </w:r>
      <w:r w:rsidR="00324D5F" w:rsidRPr="00590E14">
        <w:rPr>
          <w:rFonts w:ascii="Times New Roman" w:hAnsi="Times New Roman" w:cs="Times New Roman"/>
        </w:rPr>
        <w:t xml:space="preserve">Electronic interventions and continuing education </w:t>
      </w:r>
      <w:r w:rsidR="00741388">
        <w:rPr>
          <w:rFonts w:ascii="Times New Roman" w:hAnsi="Times New Roman" w:cs="Times New Roman"/>
        </w:rPr>
        <w:t xml:space="preserve">efforts </w:t>
      </w:r>
      <w:r w:rsidR="00324D5F" w:rsidRPr="00590E14">
        <w:rPr>
          <w:rFonts w:ascii="Times New Roman" w:hAnsi="Times New Roman" w:cs="Times New Roman"/>
        </w:rPr>
        <w:t xml:space="preserve">address and </w:t>
      </w:r>
      <w:r w:rsidR="00E47486" w:rsidRPr="00590E14">
        <w:rPr>
          <w:rFonts w:ascii="Times New Roman" w:hAnsi="Times New Roman" w:cs="Times New Roman"/>
        </w:rPr>
        <w:t>attempt to prevent</w:t>
      </w:r>
      <w:r w:rsidR="00324D5F" w:rsidRPr="00590E14">
        <w:rPr>
          <w:rFonts w:ascii="Times New Roman" w:hAnsi="Times New Roman" w:cs="Times New Roman"/>
        </w:rPr>
        <w:t xml:space="preserve"> blood collection errors</w:t>
      </w:r>
      <w:r w:rsidR="00DE140A">
        <w:rPr>
          <w:rFonts w:ascii="Times New Roman" w:hAnsi="Times New Roman" w:cs="Times New Roman"/>
        </w:rPr>
        <w:t>. H</w:t>
      </w:r>
      <w:r w:rsidR="00324D5F" w:rsidRPr="00590E14">
        <w:rPr>
          <w:rFonts w:ascii="Times New Roman" w:hAnsi="Times New Roman" w:cs="Times New Roman"/>
        </w:rPr>
        <w:t>owever</w:t>
      </w:r>
      <w:r w:rsidR="00DE140A">
        <w:rPr>
          <w:rFonts w:ascii="Times New Roman" w:hAnsi="Times New Roman" w:cs="Times New Roman"/>
        </w:rPr>
        <w:t>,</w:t>
      </w:r>
      <w:r w:rsidR="00324D5F" w:rsidRPr="00590E14">
        <w:rPr>
          <w:rFonts w:ascii="Times New Roman" w:hAnsi="Times New Roman" w:cs="Times New Roman"/>
        </w:rPr>
        <w:t xml:space="preserve"> one question remains—</w:t>
      </w:r>
      <w:r w:rsidR="00E47486" w:rsidRPr="00590E14">
        <w:rPr>
          <w:rFonts w:ascii="Times New Roman" w:hAnsi="Times New Roman" w:cs="Times New Roman"/>
        </w:rPr>
        <w:t>must</w:t>
      </w:r>
      <w:r w:rsidR="00324D5F" w:rsidRPr="00590E14">
        <w:rPr>
          <w:rFonts w:ascii="Times New Roman" w:hAnsi="Times New Roman" w:cs="Times New Roman"/>
        </w:rPr>
        <w:t xml:space="preserve"> the blood collector label specimen tubes before </w:t>
      </w:r>
      <w:r w:rsidR="00D07032" w:rsidRPr="00590E14">
        <w:rPr>
          <w:rFonts w:ascii="Times New Roman" w:hAnsi="Times New Roman" w:cs="Times New Roman"/>
        </w:rPr>
        <w:t xml:space="preserve">(pre-collection) </w:t>
      </w:r>
      <w:r w:rsidR="00324D5F" w:rsidRPr="00590E14">
        <w:rPr>
          <w:rFonts w:ascii="Times New Roman" w:hAnsi="Times New Roman" w:cs="Times New Roman"/>
        </w:rPr>
        <w:t>or after collection</w:t>
      </w:r>
      <w:r w:rsidR="00D07032" w:rsidRPr="00590E14">
        <w:rPr>
          <w:rFonts w:ascii="Times New Roman" w:hAnsi="Times New Roman" w:cs="Times New Roman"/>
        </w:rPr>
        <w:t xml:space="preserve"> (</w:t>
      </w:r>
      <w:r w:rsidR="00F23469">
        <w:rPr>
          <w:rFonts w:ascii="Times New Roman" w:hAnsi="Times New Roman" w:cs="Times New Roman"/>
        </w:rPr>
        <w:t xml:space="preserve">filled tubes, </w:t>
      </w:r>
      <w:r w:rsidR="00D07032" w:rsidRPr="00590E14">
        <w:rPr>
          <w:rFonts w:ascii="Times New Roman" w:hAnsi="Times New Roman" w:cs="Times New Roman"/>
        </w:rPr>
        <w:t>post-collection)</w:t>
      </w:r>
      <w:r w:rsidR="00324D5F" w:rsidRPr="00590E14">
        <w:rPr>
          <w:rFonts w:ascii="Times New Roman" w:hAnsi="Times New Roman" w:cs="Times New Roman"/>
        </w:rPr>
        <w:t>?</w:t>
      </w:r>
    </w:p>
    <w:p w14:paraId="30A1D4A3" w14:textId="77777777" w:rsidR="00ED6D98" w:rsidRPr="00AA2C6F" w:rsidRDefault="00ED6D98" w:rsidP="00C34E5D">
      <w:pPr>
        <w:pStyle w:val="Heading1"/>
      </w:pPr>
      <w:r>
        <w:t>Labeling Blood Tubes: Pre- or Post?</w:t>
      </w:r>
    </w:p>
    <w:p w14:paraId="4B6738EC" w14:textId="77971FC8" w:rsidR="004549F6" w:rsidRPr="00590E14" w:rsidRDefault="00E87644" w:rsidP="00ED6D98">
      <w:pPr>
        <w:spacing w:line="480" w:lineRule="auto"/>
        <w:rPr>
          <w:rFonts w:ascii="Times New Roman" w:hAnsi="Times New Roman" w:cs="Times New Roman"/>
        </w:rPr>
      </w:pPr>
      <w:r w:rsidRPr="00590E14">
        <w:rPr>
          <w:rFonts w:ascii="Times New Roman" w:hAnsi="Times New Roman" w:cs="Times New Roman"/>
        </w:rPr>
        <w:t xml:space="preserve">In the absence of outcomes data, </w:t>
      </w:r>
      <w:r w:rsidR="00952B1C">
        <w:rPr>
          <w:rFonts w:ascii="Times New Roman" w:hAnsi="Times New Roman" w:cs="Times New Roman"/>
        </w:rPr>
        <w:t>laboratory scientists rely</w:t>
      </w:r>
      <w:r w:rsidRPr="00590E14">
        <w:rPr>
          <w:rFonts w:ascii="Times New Roman" w:hAnsi="Times New Roman" w:cs="Times New Roman"/>
        </w:rPr>
        <w:t xml:space="preserve"> on the logic of specimen collection experts, </w:t>
      </w:r>
      <w:r w:rsidR="000B2E51">
        <w:rPr>
          <w:rFonts w:ascii="Times New Roman" w:hAnsi="Times New Roman" w:cs="Times New Roman"/>
        </w:rPr>
        <w:t>most</w:t>
      </w:r>
      <w:r w:rsidR="00ED6D98" w:rsidRPr="00590E14">
        <w:rPr>
          <w:rFonts w:ascii="Times New Roman" w:hAnsi="Times New Roman" w:cs="Times New Roman"/>
        </w:rPr>
        <w:t xml:space="preserve"> </w:t>
      </w:r>
      <w:r w:rsidR="000B2E51">
        <w:rPr>
          <w:rFonts w:ascii="Times New Roman" w:hAnsi="Times New Roman" w:cs="Times New Roman"/>
        </w:rPr>
        <w:t xml:space="preserve">of </w:t>
      </w:r>
      <w:proofErr w:type="gramStart"/>
      <w:r w:rsidR="000B2E51">
        <w:rPr>
          <w:rFonts w:ascii="Times New Roman" w:hAnsi="Times New Roman" w:cs="Times New Roman"/>
        </w:rPr>
        <w:t>wh</w:t>
      </w:r>
      <w:r w:rsidR="00187A37">
        <w:rPr>
          <w:rFonts w:ascii="Times New Roman" w:hAnsi="Times New Roman" w:cs="Times New Roman"/>
        </w:rPr>
        <w:t>om</w:t>
      </w:r>
      <w:proofErr w:type="gramEnd"/>
      <w:r w:rsidR="000B2E51">
        <w:rPr>
          <w:rFonts w:ascii="Times New Roman" w:hAnsi="Times New Roman" w:cs="Times New Roman"/>
        </w:rPr>
        <w:t xml:space="preserve"> </w:t>
      </w:r>
      <w:r w:rsidR="00ED6D98" w:rsidRPr="00590E14">
        <w:rPr>
          <w:rFonts w:ascii="Times New Roman" w:hAnsi="Times New Roman" w:cs="Times New Roman"/>
        </w:rPr>
        <w:t>require</w:t>
      </w:r>
      <w:r w:rsidRPr="00590E14">
        <w:rPr>
          <w:rFonts w:ascii="Times New Roman" w:hAnsi="Times New Roman" w:cs="Times New Roman"/>
        </w:rPr>
        <w:t xml:space="preserve"> post-collection labeling. </w:t>
      </w:r>
      <w:r w:rsidR="004549F6">
        <w:rPr>
          <w:rFonts w:ascii="Times New Roman" w:hAnsi="Times New Roman" w:cs="Times New Roman"/>
        </w:rPr>
        <w:t xml:space="preserve">Since 1991, </w:t>
      </w:r>
      <w:r>
        <w:rPr>
          <w:rFonts w:ascii="Times New Roman" w:hAnsi="Times New Roman" w:cs="Times New Roman"/>
        </w:rPr>
        <w:t xml:space="preserve">six consecutive </w:t>
      </w:r>
      <w:r w:rsidR="004549F6">
        <w:rPr>
          <w:rFonts w:ascii="Times New Roman" w:hAnsi="Times New Roman" w:cs="Times New Roman"/>
        </w:rPr>
        <w:t xml:space="preserve">Clinical </w:t>
      </w:r>
      <w:r w:rsidR="004549F6">
        <w:rPr>
          <w:rFonts w:ascii="Times New Roman" w:hAnsi="Times New Roman" w:cs="Times New Roman"/>
        </w:rPr>
        <w:lastRenderedPageBreak/>
        <w:t xml:space="preserve">Laboratory and Standards Institute (CLSI) </w:t>
      </w:r>
      <w:r>
        <w:rPr>
          <w:rFonts w:ascii="Times New Roman" w:hAnsi="Times New Roman" w:cs="Times New Roman"/>
        </w:rPr>
        <w:t>standards</w:t>
      </w:r>
      <w:r w:rsidR="00454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have </w:t>
      </w:r>
      <w:r w:rsidR="00952B1C">
        <w:rPr>
          <w:rFonts w:ascii="Times New Roman" w:hAnsi="Times New Roman" w:cs="Times New Roman"/>
        </w:rPr>
        <w:t>specified</w:t>
      </w:r>
      <w:r w:rsidR="004549F6">
        <w:rPr>
          <w:rFonts w:ascii="Times New Roman" w:hAnsi="Times New Roman" w:cs="Times New Roman"/>
        </w:rPr>
        <w:t xml:space="preserve"> that tubes be</w:t>
      </w:r>
      <w:r>
        <w:rPr>
          <w:rFonts w:ascii="Times New Roman" w:hAnsi="Times New Roman" w:cs="Times New Roman"/>
        </w:rPr>
        <w:t xml:space="preserve"> labeled after they are filled</w:t>
      </w:r>
      <w:r w:rsidR="00DE140A">
        <w:rPr>
          <w:rFonts w:ascii="Times New Roman" w:hAnsi="Times New Roman" w:cs="Times New Roman"/>
        </w:rPr>
        <w:t xml:space="preserve"> (2)</w:t>
      </w:r>
      <w:r w:rsidR="004549F6">
        <w:rPr>
          <w:rFonts w:ascii="Times New Roman" w:hAnsi="Times New Roman" w:cs="Times New Roman"/>
        </w:rPr>
        <w:t>.</w:t>
      </w:r>
      <w:r>
        <w:rPr>
          <w:rStyle w:val="EndnoteReference"/>
          <w:rFonts w:ascii="Times New Roman" w:hAnsi="Times New Roman" w:cs="Times New Roman"/>
        </w:rPr>
        <w:endnoteReference w:id="2"/>
      </w:r>
      <w:r>
        <w:rPr>
          <w:rFonts w:ascii="Times New Roman" w:hAnsi="Times New Roman" w:cs="Times New Roman"/>
        </w:rPr>
        <w:t xml:space="preserve"> This principle is </w:t>
      </w:r>
      <w:r w:rsidR="00B965FD">
        <w:rPr>
          <w:rFonts w:ascii="Times New Roman" w:hAnsi="Times New Roman" w:cs="Times New Roman"/>
        </w:rPr>
        <w:t>documented</w:t>
      </w:r>
      <w:r>
        <w:rPr>
          <w:rFonts w:ascii="Times New Roman" w:hAnsi="Times New Roman" w:cs="Times New Roman"/>
        </w:rPr>
        <w:t xml:space="preserve"> in </w:t>
      </w:r>
      <w:r w:rsidR="00B965FD">
        <w:rPr>
          <w:rFonts w:ascii="Times New Roman" w:hAnsi="Times New Roman" w:cs="Times New Roman"/>
        </w:rPr>
        <w:t xml:space="preserve">the 2017 </w:t>
      </w:r>
      <w:r>
        <w:rPr>
          <w:rFonts w:ascii="Times New Roman" w:hAnsi="Times New Roman" w:cs="Times New Roman"/>
        </w:rPr>
        <w:t>CLSI Standard GP4</w:t>
      </w:r>
      <w:r w:rsidR="00151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-A7</w:t>
      </w:r>
      <w:r w:rsidR="00DE140A">
        <w:rPr>
          <w:rFonts w:ascii="Times New Roman" w:hAnsi="Times New Roman" w:cs="Times New Roman"/>
        </w:rPr>
        <w:t xml:space="preserve"> (3)</w:t>
      </w:r>
      <w:r>
        <w:rPr>
          <w:rFonts w:ascii="Times New Roman" w:hAnsi="Times New Roman" w:cs="Times New Roman"/>
        </w:rPr>
        <w:t>.</w:t>
      </w:r>
      <w:r>
        <w:rPr>
          <w:rStyle w:val="EndnoteReference"/>
          <w:rFonts w:ascii="Times New Roman" w:hAnsi="Times New Roman" w:cs="Times New Roman"/>
        </w:rPr>
        <w:endnoteReference w:id="3"/>
      </w:r>
      <w:r>
        <w:rPr>
          <w:rFonts w:ascii="Times New Roman" w:hAnsi="Times New Roman" w:cs="Times New Roman"/>
        </w:rPr>
        <w:t xml:space="preserve"> The World Health Organization </w:t>
      </w:r>
      <w:r w:rsidR="000B2E51">
        <w:rPr>
          <w:rFonts w:ascii="Times New Roman" w:hAnsi="Times New Roman" w:cs="Times New Roman"/>
        </w:rPr>
        <w:t xml:space="preserve">and the CSA Group (formerly Canadian Standards Association) </w:t>
      </w:r>
      <w:r w:rsidR="00E67EE0">
        <w:rPr>
          <w:rFonts w:ascii="Times New Roman" w:hAnsi="Times New Roman" w:cs="Times New Roman"/>
        </w:rPr>
        <w:t xml:space="preserve">independently </w:t>
      </w:r>
      <w:r>
        <w:rPr>
          <w:rFonts w:ascii="Times New Roman" w:hAnsi="Times New Roman" w:cs="Times New Roman"/>
        </w:rPr>
        <w:t xml:space="preserve">confirm </w:t>
      </w:r>
      <w:r w:rsidR="000B2E51">
        <w:rPr>
          <w:rFonts w:ascii="Times New Roman" w:hAnsi="Times New Roman" w:cs="Times New Roman"/>
        </w:rPr>
        <w:t>post-collection labeling</w:t>
      </w:r>
      <w:r w:rsidR="00DE140A">
        <w:rPr>
          <w:rFonts w:ascii="Times New Roman" w:hAnsi="Times New Roman" w:cs="Times New Roman"/>
        </w:rPr>
        <w:t xml:space="preserve"> (4, 5)</w:t>
      </w:r>
      <w:r>
        <w:rPr>
          <w:rFonts w:ascii="Times New Roman" w:hAnsi="Times New Roman" w:cs="Times New Roman"/>
        </w:rPr>
        <w:t>.</w:t>
      </w:r>
      <w:r>
        <w:rPr>
          <w:rStyle w:val="EndnoteReference"/>
          <w:rFonts w:ascii="Times New Roman" w:hAnsi="Times New Roman" w:cs="Times New Roman"/>
        </w:rPr>
        <w:endnoteReference w:id="4"/>
      </w:r>
      <w:r w:rsidR="000B2E51" w:rsidRPr="000B2E51">
        <w:rPr>
          <w:rFonts w:ascii="Times New Roman" w:hAnsi="Times New Roman" w:cs="Times New Roman"/>
          <w:vertAlign w:val="superscript"/>
        </w:rPr>
        <w:t>,</w:t>
      </w:r>
      <w:r w:rsidR="001E2BC6">
        <w:rPr>
          <w:rStyle w:val="EndnoteReference"/>
          <w:rFonts w:ascii="Times New Roman" w:hAnsi="Times New Roman" w:cs="Times New Roman"/>
        </w:rPr>
        <w:endnoteReference w:id="5"/>
      </w:r>
    </w:p>
    <w:p w14:paraId="51FF890E" w14:textId="4B571EE9" w:rsidR="00324D5F" w:rsidRPr="00590E14" w:rsidRDefault="001E2BC6" w:rsidP="00ED6D9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CLSI, WHO, </w:t>
      </w:r>
      <w:r w:rsidR="000B2E51">
        <w:rPr>
          <w:rFonts w:ascii="Times New Roman" w:hAnsi="Times New Roman" w:cs="Times New Roman"/>
        </w:rPr>
        <w:t>and CSA</w:t>
      </w:r>
      <w:r w:rsidR="00324D5F" w:rsidRPr="00590E14">
        <w:rPr>
          <w:rFonts w:ascii="Times New Roman" w:hAnsi="Times New Roman" w:cs="Times New Roman"/>
        </w:rPr>
        <w:t xml:space="preserve"> conclud</w:t>
      </w:r>
      <w:r w:rsidR="00952B1C">
        <w:rPr>
          <w:rFonts w:ascii="Times New Roman" w:hAnsi="Times New Roman" w:cs="Times New Roman"/>
        </w:rPr>
        <w:t xml:space="preserve">e that pre-labeling generates an unanswered </w:t>
      </w:r>
      <w:r w:rsidR="00324D5F" w:rsidRPr="00590E14">
        <w:rPr>
          <w:rFonts w:ascii="Times New Roman" w:hAnsi="Times New Roman" w:cs="Times New Roman"/>
        </w:rPr>
        <w:t>error point</w:t>
      </w:r>
      <w:r w:rsidR="00707C70" w:rsidRPr="00590E14">
        <w:rPr>
          <w:rFonts w:ascii="Times New Roman" w:hAnsi="Times New Roman" w:cs="Times New Roman"/>
        </w:rPr>
        <w:t>—p</w:t>
      </w:r>
      <w:r w:rsidR="00324D5F" w:rsidRPr="00590E14">
        <w:rPr>
          <w:rFonts w:ascii="Times New Roman" w:hAnsi="Times New Roman" w:cs="Times New Roman"/>
        </w:rPr>
        <w:t xml:space="preserve">re-labeled tubes may go unused </w:t>
      </w:r>
      <w:r w:rsidR="00083B12">
        <w:rPr>
          <w:rFonts w:ascii="Times New Roman" w:hAnsi="Times New Roman" w:cs="Times New Roman"/>
        </w:rPr>
        <w:t>during</w:t>
      </w:r>
      <w:r w:rsidR="00324D5F" w:rsidRPr="00590E14">
        <w:rPr>
          <w:rFonts w:ascii="Times New Roman" w:hAnsi="Times New Roman" w:cs="Times New Roman"/>
        </w:rPr>
        <w:t xml:space="preserve"> a difficult draw, </w:t>
      </w:r>
      <w:r w:rsidR="00083B12" w:rsidRPr="00590E14">
        <w:rPr>
          <w:rFonts w:ascii="Times New Roman" w:hAnsi="Times New Roman" w:cs="Times New Roman"/>
        </w:rPr>
        <w:t>patient illness or syncope, patient refusal, or patient departure against medical advice</w:t>
      </w:r>
      <w:r w:rsidR="00083B12">
        <w:rPr>
          <w:rFonts w:ascii="Times New Roman" w:hAnsi="Times New Roman" w:cs="Times New Roman"/>
        </w:rPr>
        <w:t xml:space="preserve">. There may </w:t>
      </w:r>
      <w:r w:rsidR="00AA3948">
        <w:rPr>
          <w:rFonts w:ascii="Times New Roman" w:hAnsi="Times New Roman" w:cs="Times New Roman"/>
        </w:rPr>
        <w:t xml:space="preserve">also </w:t>
      </w:r>
      <w:r w:rsidR="00083B12">
        <w:rPr>
          <w:rFonts w:ascii="Times New Roman" w:hAnsi="Times New Roman" w:cs="Times New Roman"/>
        </w:rPr>
        <w:t xml:space="preserve">arise an </w:t>
      </w:r>
      <w:r w:rsidR="009D44D9" w:rsidRPr="00590E14">
        <w:rPr>
          <w:rFonts w:ascii="Times New Roman" w:hAnsi="Times New Roman" w:cs="Times New Roman"/>
        </w:rPr>
        <w:t xml:space="preserve">emergent </w:t>
      </w:r>
      <w:r w:rsidR="00E60F9F" w:rsidRPr="00590E14">
        <w:rPr>
          <w:rFonts w:ascii="Times New Roman" w:hAnsi="Times New Roman" w:cs="Times New Roman"/>
        </w:rPr>
        <w:t xml:space="preserve">need for </w:t>
      </w:r>
      <w:r w:rsidR="009D44D9" w:rsidRPr="00590E14">
        <w:rPr>
          <w:rFonts w:ascii="Times New Roman" w:hAnsi="Times New Roman" w:cs="Times New Roman"/>
        </w:rPr>
        <w:t>alternative</w:t>
      </w:r>
      <w:r w:rsidR="00E60F9F" w:rsidRPr="00590E14">
        <w:rPr>
          <w:rFonts w:ascii="Times New Roman" w:hAnsi="Times New Roman" w:cs="Times New Roman"/>
        </w:rPr>
        <w:t xml:space="preserve"> tubes</w:t>
      </w:r>
      <w:r w:rsidR="00234D19">
        <w:rPr>
          <w:rFonts w:ascii="Times New Roman" w:hAnsi="Times New Roman" w:cs="Times New Roman"/>
        </w:rPr>
        <w:t>,</w:t>
      </w:r>
      <w:r w:rsidR="00E60F9F" w:rsidRPr="00590E14">
        <w:rPr>
          <w:rFonts w:ascii="Times New Roman" w:hAnsi="Times New Roman" w:cs="Times New Roman"/>
        </w:rPr>
        <w:t xml:space="preserve"> </w:t>
      </w:r>
      <w:r w:rsidR="00234D19">
        <w:rPr>
          <w:rFonts w:ascii="Times New Roman" w:hAnsi="Times New Roman" w:cs="Times New Roman"/>
        </w:rPr>
        <w:t xml:space="preserve">thus unlabeled, </w:t>
      </w:r>
      <w:r w:rsidR="00E60F9F" w:rsidRPr="00590E14">
        <w:rPr>
          <w:rFonts w:ascii="Times New Roman" w:hAnsi="Times New Roman" w:cs="Times New Roman"/>
        </w:rPr>
        <w:t>during collection</w:t>
      </w:r>
      <w:r w:rsidR="00324D5F" w:rsidRPr="00590E14">
        <w:rPr>
          <w:rFonts w:ascii="Times New Roman" w:hAnsi="Times New Roman" w:cs="Times New Roman"/>
        </w:rPr>
        <w:t xml:space="preserve">. </w:t>
      </w:r>
      <w:r w:rsidR="00FA46CD" w:rsidRPr="00590E14">
        <w:rPr>
          <w:rFonts w:ascii="Times New Roman" w:hAnsi="Times New Roman" w:cs="Times New Roman"/>
        </w:rPr>
        <w:t>The blood collector is left with</w:t>
      </w:r>
      <w:r w:rsidR="00324D5F" w:rsidRPr="00590E14">
        <w:rPr>
          <w:rFonts w:ascii="Times New Roman" w:hAnsi="Times New Roman" w:cs="Times New Roman"/>
        </w:rPr>
        <w:t xml:space="preserve"> </w:t>
      </w:r>
      <w:r w:rsidR="00FA46CD" w:rsidRPr="00590E14">
        <w:rPr>
          <w:rFonts w:ascii="Times New Roman" w:hAnsi="Times New Roman" w:cs="Times New Roman"/>
        </w:rPr>
        <w:t xml:space="preserve">functional, pre-labeled tubes that must be discarded, but could </w:t>
      </w:r>
      <w:r w:rsidR="005060D9" w:rsidRPr="00590E14">
        <w:rPr>
          <w:rFonts w:ascii="Times New Roman" w:hAnsi="Times New Roman" w:cs="Times New Roman"/>
        </w:rPr>
        <w:t>misguidedly</w:t>
      </w:r>
      <w:r w:rsidR="00707C70" w:rsidRPr="00590E14">
        <w:rPr>
          <w:rFonts w:ascii="Times New Roman" w:hAnsi="Times New Roman" w:cs="Times New Roman"/>
        </w:rPr>
        <w:t xml:space="preserve"> </w:t>
      </w:r>
      <w:r w:rsidR="00FA46CD" w:rsidRPr="00590E14">
        <w:rPr>
          <w:rFonts w:ascii="Times New Roman" w:hAnsi="Times New Roman" w:cs="Times New Roman"/>
        </w:rPr>
        <w:t>find their way to another patient.</w:t>
      </w:r>
      <w:r w:rsidR="00707C70" w:rsidRPr="00590E14">
        <w:rPr>
          <w:rFonts w:ascii="Times New Roman" w:hAnsi="Times New Roman" w:cs="Times New Roman"/>
        </w:rPr>
        <w:t xml:space="preserve"> </w:t>
      </w:r>
      <w:r w:rsidR="00C732FC" w:rsidRPr="00590E14">
        <w:rPr>
          <w:rFonts w:ascii="Times New Roman" w:hAnsi="Times New Roman" w:cs="Times New Roman"/>
        </w:rPr>
        <w:t>The first instance produces waste, and in the second</w:t>
      </w:r>
      <w:r w:rsidR="00707C70" w:rsidRPr="00590E14">
        <w:rPr>
          <w:rFonts w:ascii="Times New Roman" w:hAnsi="Times New Roman" w:cs="Times New Roman"/>
        </w:rPr>
        <w:t xml:space="preserve"> instance, the </w:t>
      </w:r>
      <w:r w:rsidR="00234D19">
        <w:rPr>
          <w:rFonts w:ascii="Times New Roman" w:hAnsi="Times New Roman" w:cs="Times New Roman"/>
        </w:rPr>
        <w:t xml:space="preserve">subsequently </w:t>
      </w:r>
      <w:r w:rsidR="00083B12">
        <w:rPr>
          <w:rFonts w:ascii="Times New Roman" w:hAnsi="Times New Roman" w:cs="Times New Roman"/>
        </w:rPr>
        <w:t xml:space="preserve">filled, </w:t>
      </w:r>
      <w:r w:rsidR="00707C70" w:rsidRPr="00590E14">
        <w:rPr>
          <w:rFonts w:ascii="Times New Roman" w:hAnsi="Times New Roman" w:cs="Times New Roman"/>
        </w:rPr>
        <w:t xml:space="preserve">mislabeled tubes </w:t>
      </w:r>
      <w:r w:rsidR="00DB0A77">
        <w:rPr>
          <w:rFonts w:ascii="Times New Roman" w:hAnsi="Times New Roman" w:cs="Times New Roman"/>
        </w:rPr>
        <w:t>are likely to</w:t>
      </w:r>
      <w:r w:rsidR="00707C70" w:rsidRPr="00590E14">
        <w:rPr>
          <w:rFonts w:ascii="Times New Roman" w:hAnsi="Times New Roman" w:cs="Times New Roman"/>
        </w:rPr>
        <w:t xml:space="preserve"> go undetected.</w:t>
      </w:r>
      <w:r w:rsidR="00741388">
        <w:rPr>
          <w:rFonts w:ascii="Times New Roman" w:hAnsi="Times New Roman" w:cs="Times New Roman"/>
        </w:rPr>
        <w:t xml:space="preserve"> Further, pre-labeling obscures blood collector vision </w:t>
      </w:r>
      <w:r w:rsidR="00BC3CA5">
        <w:rPr>
          <w:rFonts w:ascii="Times New Roman" w:hAnsi="Times New Roman" w:cs="Times New Roman"/>
        </w:rPr>
        <w:t xml:space="preserve">during collection </w:t>
      </w:r>
      <w:r w:rsidR="00741388">
        <w:rPr>
          <w:rFonts w:ascii="Times New Roman" w:hAnsi="Times New Roman" w:cs="Times New Roman"/>
        </w:rPr>
        <w:t xml:space="preserve">and covers the </w:t>
      </w:r>
      <w:r w:rsidR="00952B1C">
        <w:rPr>
          <w:rFonts w:ascii="Times New Roman" w:hAnsi="Times New Roman" w:cs="Times New Roman"/>
        </w:rPr>
        <w:t xml:space="preserve">manufacturer’s </w:t>
      </w:r>
      <w:r w:rsidR="00741388">
        <w:rPr>
          <w:rFonts w:ascii="Times New Roman" w:hAnsi="Times New Roman" w:cs="Times New Roman"/>
        </w:rPr>
        <w:t>optimum fill indicato</w:t>
      </w:r>
      <w:r w:rsidR="0025065A">
        <w:rPr>
          <w:rFonts w:ascii="Times New Roman" w:hAnsi="Times New Roman" w:cs="Times New Roman"/>
        </w:rPr>
        <w:t>r, leading to underfilled tubes.</w:t>
      </w:r>
    </w:p>
    <w:p w14:paraId="5339B753" w14:textId="72151274" w:rsidR="008A7227" w:rsidRDefault="00952B1C" w:rsidP="00ED6D9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707C70" w:rsidRPr="00590E14">
        <w:rPr>
          <w:rFonts w:ascii="Times New Roman" w:hAnsi="Times New Roman" w:cs="Times New Roman"/>
        </w:rPr>
        <w:t xml:space="preserve">experts who insist on pre-labeling </w:t>
      </w:r>
      <w:r w:rsidR="00D07032" w:rsidRPr="00590E14">
        <w:rPr>
          <w:rFonts w:ascii="Times New Roman" w:hAnsi="Times New Roman" w:cs="Times New Roman"/>
        </w:rPr>
        <w:t>offer the opinion</w:t>
      </w:r>
      <w:r w:rsidR="00707C70" w:rsidRPr="00590E14">
        <w:rPr>
          <w:rFonts w:ascii="Times New Roman" w:hAnsi="Times New Roman" w:cs="Times New Roman"/>
        </w:rPr>
        <w:t xml:space="preserve"> that </w:t>
      </w:r>
      <w:r w:rsidR="00E51E77">
        <w:rPr>
          <w:rFonts w:ascii="Times New Roman" w:hAnsi="Times New Roman" w:cs="Times New Roman"/>
        </w:rPr>
        <w:t>post-labeling</w:t>
      </w:r>
      <w:r w:rsidR="00707C70" w:rsidRPr="00590E14">
        <w:rPr>
          <w:rFonts w:ascii="Times New Roman" w:hAnsi="Times New Roman" w:cs="Times New Roman"/>
        </w:rPr>
        <w:t xml:space="preserve"> encourage</w:t>
      </w:r>
      <w:r w:rsidR="00C732FC" w:rsidRPr="00590E14">
        <w:rPr>
          <w:rFonts w:ascii="Times New Roman" w:hAnsi="Times New Roman" w:cs="Times New Roman"/>
        </w:rPr>
        <w:t>s</w:t>
      </w:r>
      <w:r w:rsidR="00707C70" w:rsidRPr="00590E14">
        <w:rPr>
          <w:rFonts w:ascii="Times New Roman" w:hAnsi="Times New Roman" w:cs="Times New Roman"/>
        </w:rPr>
        <w:t xml:space="preserve"> inattentive failure to label</w:t>
      </w:r>
      <w:r w:rsidR="00DE140A">
        <w:rPr>
          <w:rFonts w:ascii="Times New Roman" w:hAnsi="Times New Roman" w:cs="Times New Roman"/>
        </w:rPr>
        <w:t xml:space="preserve"> (6, 7, 8)</w:t>
      </w:r>
      <w:r w:rsidR="00707C70" w:rsidRPr="00590E14">
        <w:rPr>
          <w:rFonts w:ascii="Times New Roman" w:hAnsi="Times New Roman" w:cs="Times New Roman"/>
        </w:rPr>
        <w:t>.</w:t>
      </w:r>
      <w:r w:rsidR="00083B12">
        <w:rPr>
          <w:rStyle w:val="EndnoteReference"/>
          <w:rFonts w:ascii="Times New Roman" w:hAnsi="Times New Roman" w:cs="Times New Roman"/>
        </w:rPr>
        <w:endnoteReference w:id="6"/>
      </w:r>
      <w:r w:rsidR="00083B12" w:rsidRPr="00083B12">
        <w:rPr>
          <w:rFonts w:ascii="Times New Roman" w:hAnsi="Times New Roman" w:cs="Times New Roman"/>
          <w:vertAlign w:val="superscript"/>
        </w:rPr>
        <w:t>,</w:t>
      </w:r>
      <w:r w:rsidR="00D07032" w:rsidRPr="00590E14">
        <w:rPr>
          <w:rStyle w:val="EndnoteReference"/>
          <w:rFonts w:ascii="Times New Roman" w:hAnsi="Times New Roman" w:cs="Times New Roman"/>
        </w:rPr>
        <w:endnoteReference w:id="7"/>
      </w:r>
      <w:r w:rsidR="001D291A" w:rsidRPr="00590E14">
        <w:rPr>
          <w:rFonts w:ascii="Times New Roman" w:hAnsi="Times New Roman" w:cs="Times New Roman"/>
          <w:vertAlign w:val="superscript"/>
        </w:rPr>
        <w:t>,</w:t>
      </w:r>
      <w:r w:rsidR="00C732FC" w:rsidRPr="00590E14">
        <w:rPr>
          <w:rStyle w:val="EndnoteReference"/>
          <w:rFonts w:ascii="Times New Roman" w:hAnsi="Times New Roman" w:cs="Times New Roman"/>
        </w:rPr>
        <w:endnoteReference w:id="8"/>
      </w:r>
      <w:r w:rsidR="00707C70" w:rsidRPr="00590E14">
        <w:rPr>
          <w:rFonts w:ascii="Times New Roman" w:hAnsi="Times New Roman" w:cs="Times New Roman"/>
        </w:rPr>
        <w:t xml:space="preserve"> </w:t>
      </w:r>
      <w:r w:rsidR="00083B12">
        <w:rPr>
          <w:rFonts w:ascii="Times New Roman" w:hAnsi="Times New Roman" w:cs="Times New Roman"/>
        </w:rPr>
        <w:t xml:space="preserve">They assert, as do post-labeling advocates, that specimens must be labeled in the presence of the patient and that labeling must be confirmed subsequent to collection. </w:t>
      </w:r>
      <w:r w:rsidR="00D8185D">
        <w:rPr>
          <w:rFonts w:ascii="Times New Roman" w:hAnsi="Times New Roman" w:cs="Times New Roman"/>
        </w:rPr>
        <w:t>However, t</w:t>
      </w:r>
      <w:r w:rsidR="00BA25B9" w:rsidRPr="00590E14">
        <w:rPr>
          <w:rFonts w:ascii="Times New Roman" w:hAnsi="Times New Roman" w:cs="Times New Roman"/>
        </w:rPr>
        <w:t>hose who advocate for post-labeling point out that failure to label occur</w:t>
      </w:r>
      <w:r w:rsidR="00D07032" w:rsidRPr="00590E14">
        <w:rPr>
          <w:rFonts w:ascii="Times New Roman" w:hAnsi="Times New Roman" w:cs="Times New Roman"/>
        </w:rPr>
        <w:t>s</w:t>
      </w:r>
      <w:r w:rsidR="00BA25B9" w:rsidRPr="00590E14">
        <w:rPr>
          <w:rFonts w:ascii="Times New Roman" w:hAnsi="Times New Roman" w:cs="Times New Roman"/>
        </w:rPr>
        <w:t xml:space="preserve"> in either instance, and further, that</w:t>
      </w:r>
      <w:r w:rsidR="000B2E51">
        <w:rPr>
          <w:rFonts w:ascii="Times New Roman" w:hAnsi="Times New Roman" w:cs="Times New Roman"/>
        </w:rPr>
        <w:t xml:space="preserve"> while</w:t>
      </w:r>
      <w:r w:rsidR="00BA25B9" w:rsidRPr="00590E14">
        <w:rPr>
          <w:rFonts w:ascii="Times New Roman" w:hAnsi="Times New Roman" w:cs="Times New Roman"/>
        </w:rPr>
        <w:t xml:space="preserve"> an unlabeled specimen </w:t>
      </w:r>
      <w:r w:rsidR="001D291A" w:rsidRPr="00590E14">
        <w:rPr>
          <w:rFonts w:ascii="Times New Roman" w:hAnsi="Times New Roman" w:cs="Times New Roman"/>
        </w:rPr>
        <w:t>generates</w:t>
      </w:r>
      <w:r w:rsidR="00BA25B9" w:rsidRPr="00590E14">
        <w:rPr>
          <w:rFonts w:ascii="Times New Roman" w:hAnsi="Times New Roman" w:cs="Times New Roman"/>
        </w:rPr>
        <w:t xml:space="preserve"> inconvenience</w:t>
      </w:r>
      <w:r w:rsidR="00D8185D">
        <w:rPr>
          <w:rFonts w:ascii="Times New Roman" w:hAnsi="Times New Roman" w:cs="Times New Roman"/>
        </w:rPr>
        <w:t xml:space="preserve">, anxiety, </w:t>
      </w:r>
      <w:r w:rsidR="00BA25B9" w:rsidRPr="00590E14">
        <w:rPr>
          <w:rFonts w:ascii="Times New Roman" w:hAnsi="Times New Roman" w:cs="Times New Roman"/>
        </w:rPr>
        <w:t>delay</w:t>
      </w:r>
      <w:r w:rsidR="00D8185D">
        <w:rPr>
          <w:rFonts w:ascii="Times New Roman" w:hAnsi="Times New Roman" w:cs="Times New Roman"/>
        </w:rPr>
        <w:t xml:space="preserve"> and expense</w:t>
      </w:r>
      <w:r w:rsidR="000B2E51">
        <w:rPr>
          <w:rFonts w:ascii="Times New Roman" w:hAnsi="Times New Roman" w:cs="Times New Roman"/>
        </w:rPr>
        <w:t>;</w:t>
      </w:r>
      <w:r w:rsidR="00BA25B9" w:rsidRPr="00590E14">
        <w:rPr>
          <w:rFonts w:ascii="Times New Roman" w:hAnsi="Times New Roman" w:cs="Times New Roman"/>
        </w:rPr>
        <w:t xml:space="preserve"> </w:t>
      </w:r>
      <w:r w:rsidR="00EF6299">
        <w:rPr>
          <w:rFonts w:ascii="Times New Roman" w:hAnsi="Times New Roman" w:cs="Times New Roman"/>
        </w:rPr>
        <w:t>mislabeling is a</w:t>
      </w:r>
      <w:r w:rsidR="0025065A">
        <w:rPr>
          <w:rFonts w:ascii="Times New Roman" w:hAnsi="Times New Roman" w:cs="Times New Roman"/>
        </w:rPr>
        <w:t>n</w:t>
      </w:r>
      <w:r w:rsidR="00220B59" w:rsidRPr="00590E14">
        <w:rPr>
          <w:rFonts w:ascii="Times New Roman" w:hAnsi="Times New Roman" w:cs="Times New Roman"/>
        </w:rPr>
        <w:t xml:space="preserve"> </w:t>
      </w:r>
      <w:r w:rsidR="0025065A">
        <w:rPr>
          <w:rFonts w:ascii="Times New Roman" w:hAnsi="Times New Roman" w:cs="Times New Roman"/>
        </w:rPr>
        <w:t xml:space="preserve">authentic </w:t>
      </w:r>
      <w:r w:rsidR="00220B59" w:rsidRPr="00590E14">
        <w:rPr>
          <w:rFonts w:ascii="Times New Roman" w:hAnsi="Times New Roman" w:cs="Times New Roman"/>
        </w:rPr>
        <w:t>patient safety threat</w:t>
      </w:r>
      <w:r w:rsidR="00DB0A77">
        <w:rPr>
          <w:rFonts w:ascii="Times New Roman" w:hAnsi="Times New Roman" w:cs="Times New Roman"/>
        </w:rPr>
        <w:t xml:space="preserve"> as it leads to publication of erroneous results</w:t>
      </w:r>
      <w:r w:rsidR="00220B59" w:rsidRPr="00590E14">
        <w:rPr>
          <w:rFonts w:ascii="Times New Roman" w:hAnsi="Times New Roman" w:cs="Times New Roman"/>
        </w:rPr>
        <w:t>.</w:t>
      </w:r>
      <w:r w:rsidR="00D8185D">
        <w:rPr>
          <w:rFonts w:ascii="Times New Roman" w:hAnsi="Times New Roman" w:cs="Times New Roman"/>
        </w:rPr>
        <w:t xml:space="preserve"> They ask</w:t>
      </w:r>
      <w:proofErr w:type="gramStart"/>
      <w:r w:rsidR="00D8185D">
        <w:rPr>
          <w:rFonts w:ascii="Times New Roman" w:hAnsi="Times New Roman" w:cs="Times New Roman"/>
        </w:rPr>
        <w:t>,</w:t>
      </w:r>
      <w:proofErr w:type="gramEnd"/>
      <w:r w:rsidR="00D8185D">
        <w:rPr>
          <w:rFonts w:ascii="Times New Roman" w:hAnsi="Times New Roman" w:cs="Times New Roman"/>
        </w:rPr>
        <w:t xml:space="preserve"> under what circumstances might a post-</w:t>
      </w:r>
      <w:r w:rsidR="006756C8">
        <w:rPr>
          <w:rFonts w:ascii="Times New Roman" w:hAnsi="Times New Roman" w:cs="Times New Roman"/>
        </w:rPr>
        <w:t>collection comparison not occur that would be prevented by pre-labeling?</w:t>
      </w:r>
    </w:p>
    <w:p w14:paraId="68567738" w14:textId="107D1287" w:rsidR="00DE140A" w:rsidRPr="00AA2C6F" w:rsidRDefault="00DE140A" w:rsidP="00C34E5D">
      <w:pPr>
        <w:pStyle w:val="Heading1"/>
      </w:pPr>
      <w:r>
        <w:t>P</w:t>
      </w:r>
      <w:r w:rsidR="003A6D36">
        <w:t>re</w:t>
      </w:r>
      <w:r>
        <w:t>-collection Labeling Advocates</w:t>
      </w:r>
    </w:p>
    <w:p w14:paraId="683AD1CD" w14:textId="565F43D9" w:rsidR="0093115F" w:rsidRDefault="0093115F" w:rsidP="00ED6D98">
      <w:pPr>
        <w:spacing w:line="48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The </w:t>
      </w:r>
      <w:r w:rsidRPr="0093115F">
        <w:rPr>
          <w:rFonts w:ascii="Times New Roman" w:hAnsi="Times New Roman" w:cs="Times New Roman"/>
          <w:i/>
        </w:rPr>
        <w:t>European Federation of Clinical Chemistry and Laboratory Medicine Working Group on Preanalytical Phase</w:t>
      </w:r>
      <w:r>
        <w:rPr>
          <w:rFonts w:ascii="Times New Roman" w:hAnsi="Times New Roman" w:cs="Times New Roman"/>
        </w:rPr>
        <w:t xml:space="preserve"> </w:t>
      </w:r>
      <w:r w:rsidR="007B1B4F">
        <w:rPr>
          <w:rFonts w:ascii="Times New Roman" w:hAnsi="Times New Roman" w:cs="Times New Roman"/>
        </w:rPr>
        <w:t>is one of the few groups that</w:t>
      </w:r>
      <w:r>
        <w:rPr>
          <w:rFonts w:ascii="Times New Roman" w:hAnsi="Times New Roman" w:cs="Times New Roman"/>
        </w:rPr>
        <w:t xml:space="preserve"> support pre-labeling</w:t>
      </w:r>
      <w:r w:rsidR="007B1B4F">
        <w:rPr>
          <w:rFonts w:ascii="Times New Roman" w:hAnsi="Times New Roman" w:cs="Times New Roman"/>
        </w:rPr>
        <w:t>, as it mischaracterizes</w:t>
      </w:r>
      <w:r>
        <w:rPr>
          <w:rFonts w:ascii="Times New Roman" w:hAnsi="Times New Roman" w:cs="Times New Roman"/>
        </w:rPr>
        <w:t xml:space="preserve"> the 2010 WHO position</w:t>
      </w:r>
      <w:r w:rsidR="007F75EA">
        <w:rPr>
          <w:rFonts w:ascii="Times New Roman" w:hAnsi="Times New Roman" w:cs="Times New Roman"/>
        </w:rPr>
        <w:t xml:space="preserve"> (9)</w:t>
      </w:r>
      <w:r>
        <w:rPr>
          <w:rFonts w:ascii="Times New Roman" w:hAnsi="Times New Roman" w:cs="Times New Roman"/>
        </w:rPr>
        <w:t>.</w:t>
      </w:r>
      <w:r>
        <w:rPr>
          <w:rStyle w:val="EndnoteReference"/>
          <w:rFonts w:ascii="Times New Roman" w:hAnsi="Times New Roman" w:cs="Times New Roman"/>
        </w:rPr>
        <w:endnoteReference w:id="9"/>
      </w:r>
      <w:r w:rsidR="003B5EA3">
        <w:rPr>
          <w:rFonts w:ascii="Times New Roman" w:hAnsi="Times New Roman" w:cs="Times New Roman"/>
        </w:rPr>
        <w:t xml:space="preserve"> In the WHO stepwise blood collection protocol, the tube-labeling step appears immediately after needle and supply disposal, </w:t>
      </w:r>
      <w:r w:rsidR="00846357">
        <w:rPr>
          <w:rFonts w:ascii="Times New Roman" w:hAnsi="Times New Roman" w:cs="Times New Roman"/>
        </w:rPr>
        <w:t xml:space="preserve">a </w:t>
      </w:r>
      <w:r w:rsidR="00F65267">
        <w:rPr>
          <w:rFonts w:ascii="Times New Roman" w:hAnsi="Times New Roman" w:cs="Times New Roman"/>
        </w:rPr>
        <w:t xml:space="preserve">logical </w:t>
      </w:r>
      <w:r w:rsidR="00846357">
        <w:rPr>
          <w:rFonts w:ascii="Times New Roman" w:hAnsi="Times New Roman" w:cs="Times New Roman"/>
        </w:rPr>
        <w:t xml:space="preserve">sequence that is further reflected </w:t>
      </w:r>
      <w:r w:rsidR="00846357">
        <w:rPr>
          <w:rFonts w:ascii="Times New Roman" w:hAnsi="Times New Roman" w:cs="Times New Roman"/>
        </w:rPr>
        <w:lastRenderedPageBreak/>
        <w:t>in the WHO protocol for pediatric and neonatal venous and arterial sampling.</w:t>
      </w:r>
      <w:r w:rsidR="00760753">
        <w:rPr>
          <w:rFonts w:ascii="Times New Roman" w:hAnsi="Times New Roman" w:cs="Times New Roman"/>
        </w:rPr>
        <w:t xml:space="preserve"> A 2011 editorial distortion (7) characterizes four publications by the statement, “</w:t>
      </w:r>
      <w:r w:rsidR="00760753" w:rsidRPr="00760753">
        <w:rPr>
          <w:rFonts w:ascii="Times New Roman" w:hAnsi="Times New Roman" w:cs="Times New Roman"/>
          <w:i/>
        </w:rPr>
        <w:t>the common denominator of all these guidelines and recommendations is that primary blood tubes should be labeled…before venipuncture is performed</w:t>
      </w:r>
      <w:r w:rsidR="00760753">
        <w:rPr>
          <w:rFonts w:ascii="Times New Roman" w:hAnsi="Times New Roman" w:cs="Times New Roman"/>
        </w:rPr>
        <w:t xml:space="preserve">.” However, of the four citations, three did not make the claimed recommendation, and the fourth </w:t>
      </w:r>
      <w:r w:rsidR="0025065A">
        <w:rPr>
          <w:rFonts w:ascii="Times New Roman" w:hAnsi="Times New Roman" w:cs="Times New Roman"/>
        </w:rPr>
        <w:t>i</w:t>
      </w:r>
      <w:r w:rsidR="00760753">
        <w:rPr>
          <w:rFonts w:ascii="Times New Roman" w:hAnsi="Times New Roman" w:cs="Times New Roman"/>
        </w:rPr>
        <w:t>s a self-reference</w:t>
      </w:r>
      <w:r w:rsidR="007F75EA">
        <w:rPr>
          <w:rFonts w:ascii="Times New Roman" w:hAnsi="Times New Roman" w:cs="Times New Roman"/>
        </w:rPr>
        <w:t xml:space="preserve"> (10, 11)</w:t>
      </w:r>
      <w:r w:rsidR="00760753">
        <w:rPr>
          <w:rFonts w:ascii="Times New Roman" w:hAnsi="Times New Roman" w:cs="Times New Roman"/>
        </w:rPr>
        <w:t>.</w:t>
      </w:r>
      <w:r w:rsidR="00A204BF">
        <w:rPr>
          <w:rStyle w:val="EndnoteReference"/>
          <w:rFonts w:ascii="Times New Roman" w:hAnsi="Times New Roman" w:cs="Times New Roman"/>
        </w:rPr>
        <w:endnoteReference w:id="10"/>
      </w:r>
      <w:r w:rsidR="00A204BF" w:rsidRPr="00CA5051">
        <w:rPr>
          <w:rFonts w:ascii="Times New Roman" w:hAnsi="Times New Roman" w:cs="Times New Roman"/>
          <w:vertAlign w:val="superscript"/>
        </w:rPr>
        <w:t>,</w:t>
      </w:r>
      <w:r w:rsidR="00A204BF">
        <w:rPr>
          <w:rStyle w:val="EndnoteReference"/>
          <w:rFonts w:ascii="Times New Roman" w:hAnsi="Times New Roman" w:cs="Times New Roman"/>
        </w:rPr>
        <w:endnoteReference w:id="11"/>
      </w:r>
    </w:p>
    <w:p w14:paraId="338F9FD5" w14:textId="594DD14B" w:rsidR="00715495" w:rsidRDefault="00672E21" w:rsidP="00ED6D9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Germany, pre</w:t>
      </w:r>
      <w:r w:rsidR="0020784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labeling</w:t>
      </w:r>
      <w:r w:rsidR="007F4696">
        <w:rPr>
          <w:rFonts w:ascii="Times New Roman" w:hAnsi="Times New Roman" w:cs="Times New Roman"/>
        </w:rPr>
        <w:t xml:space="preserve"> is a historical custom. Norway </w:t>
      </w:r>
      <w:r w:rsidR="00207849">
        <w:rPr>
          <w:rFonts w:ascii="Times New Roman" w:hAnsi="Times New Roman" w:cs="Times New Roman"/>
        </w:rPr>
        <w:t>holds</w:t>
      </w:r>
      <w:r w:rsidR="007F4696">
        <w:rPr>
          <w:rFonts w:ascii="Times New Roman" w:hAnsi="Times New Roman" w:cs="Times New Roman"/>
        </w:rPr>
        <w:t xml:space="preserve"> conflicting guidelines, pre-labeling for transfusion services, post-labeling elsewhere, but their policies are under revision. Sweden’s National Board of Health and Welfare has established pre-labeling as their standard.</w:t>
      </w:r>
      <w:r w:rsidR="0025065A">
        <w:rPr>
          <w:rFonts w:ascii="Times New Roman" w:hAnsi="Times New Roman" w:cs="Times New Roman"/>
        </w:rPr>
        <w:t xml:space="preserve"> Post-labeling is the standard in all other industrialized societies.</w:t>
      </w:r>
    </w:p>
    <w:p w14:paraId="77450EA2" w14:textId="71F4E09A" w:rsidR="001A368D" w:rsidRDefault="001A368D" w:rsidP="00ED6D9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Fritsma Factor, Your Interactive Hemostasis Resource, </w:t>
      </w:r>
      <w:r w:rsidR="00034430">
        <w:rPr>
          <w:rFonts w:ascii="Times New Roman" w:hAnsi="Times New Roman" w:cs="Times New Roman"/>
        </w:rPr>
        <w:t xml:space="preserve">a contemporary hemostasis blog, </w:t>
      </w:r>
      <w:r>
        <w:rPr>
          <w:rFonts w:ascii="Times New Roman" w:hAnsi="Times New Roman" w:cs="Times New Roman"/>
        </w:rPr>
        <w:t>conducted an international sample of convenience “Quick Question” survey</w:t>
      </w:r>
      <w:r w:rsidR="00C34E5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November 28 to December 22, 2017. The survey </w:t>
      </w:r>
      <w:r w:rsidR="00034430">
        <w:rPr>
          <w:rFonts w:ascii="Times New Roman" w:hAnsi="Times New Roman" w:cs="Times New Roman"/>
        </w:rPr>
        <w:t>asked,</w:t>
      </w:r>
      <w:r>
        <w:rPr>
          <w:rFonts w:ascii="Times New Roman" w:hAnsi="Times New Roman" w:cs="Times New Roman"/>
        </w:rPr>
        <w:t xml:space="preserve"> </w:t>
      </w:r>
      <w:r w:rsidR="00034430">
        <w:rPr>
          <w:rFonts w:ascii="Times New Roman" w:hAnsi="Times New Roman" w:cs="Times New Roman"/>
        </w:rPr>
        <w:t>“</w:t>
      </w:r>
      <w:r w:rsidR="00034430" w:rsidRPr="00034430">
        <w:rPr>
          <w:rFonts w:ascii="Times New Roman" w:hAnsi="Times New Roman" w:cs="Times New Roman"/>
          <w:i/>
        </w:rPr>
        <w:t>When is the correct time to label blood specimen tubes</w:t>
      </w:r>
      <w:r w:rsidR="00034430" w:rsidRPr="00034430">
        <w:rPr>
          <w:rFonts w:ascii="Times New Roman" w:hAnsi="Times New Roman" w:cs="Times New Roman"/>
        </w:rPr>
        <w:t>?</w:t>
      </w:r>
      <w:r w:rsidR="00034430">
        <w:rPr>
          <w:rFonts w:ascii="Times New Roman" w:hAnsi="Times New Roman" w:cs="Times New Roman"/>
        </w:rPr>
        <w:t>” Of the 10</w:t>
      </w:r>
      <w:r w:rsidR="00191D7E">
        <w:rPr>
          <w:rFonts w:ascii="Times New Roman" w:hAnsi="Times New Roman" w:cs="Times New Roman"/>
        </w:rPr>
        <w:t>8</w:t>
      </w:r>
      <w:r w:rsidR="00034430">
        <w:rPr>
          <w:rFonts w:ascii="Times New Roman" w:hAnsi="Times New Roman" w:cs="Times New Roman"/>
        </w:rPr>
        <w:t xml:space="preserve"> who replied, 6 (5%) selected “</w:t>
      </w:r>
      <w:r w:rsidR="00034430" w:rsidRPr="00034430">
        <w:rPr>
          <w:rFonts w:ascii="Times New Roman" w:hAnsi="Times New Roman" w:cs="Times New Roman"/>
          <w:i/>
        </w:rPr>
        <w:t>Prior to meeting the patient</w:t>
      </w:r>
      <w:r w:rsidR="00034430">
        <w:rPr>
          <w:rFonts w:ascii="Times New Roman" w:hAnsi="Times New Roman" w:cs="Times New Roman"/>
        </w:rPr>
        <w:t>;</w:t>
      </w:r>
      <w:r w:rsidR="00034430" w:rsidRPr="00034430">
        <w:rPr>
          <w:rFonts w:ascii="Times New Roman" w:hAnsi="Times New Roman" w:cs="Times New Roman"/>
        </w:rPr>
        <w:t>”</w:t>
      </w:r>
      <w:r w:rsidR="00034430">
        <w:rPr>
          <w:rFonts w:ascii="Times New Roman" w:hAnsi="Times New Roman" w:cs="Times New Roman"/>
        </w:rPr>
        <w:t xml:space="preserve"> </w:t>
      </w:r>
      <w:r w:rsidR="00191D7E">
        <w:rPr>
          <w:rFonts w:ascii="Times New Roman" w:hAnsi="Times New Roman" w:cs="Times New Roman"/>
        </w:rPr>
        <w:t>31</w:t>
      </w:r>
      <w:r w:rsidR="00034430">
        <w:rPr>
          <w:rFonts w:ascii="Times New Roman" w:hAnsi="Times New Roman" w:cs="Times New Roman"/>
        </w:rPr>
        <w:t xml:space="preserve"> (2</w:t>
      </w:r>
      <w:r w:rsidR="00191D7E">
        <w:rPr>
          <w:rFonts w:ascii="Times New Roman" w:hAnsi="Times New Roman" w:cs="Times New Roman"/>
        </w:rPr>
        <w:t>9</w:t>
      </w:r>
      <w:r w:rsidR="00034430">
        <w:rPr>
          <w:rFonts w:ascii="Times New Roman" w:hAnsi="Times New Roman" w:cs="Times New Roman"/>
        </w:rPr>
        <w:t>%) selected “</w:t>
      </w:r>
      <w:r w:rsidR="00034430" w:rsidRPr="00034430">
        <w:rPr>
          <w:rFonts w:ascii="Times New Roman" w:hAnsi="Times New Roman" w:cs="Times New Roman"/>
          <w:i/>
        </w:rPr>
        <w:t>In the presence of the patient, before collecting the blood</w:t>
      </w:r>
      <w:r w:rsidR="00034430">
        <w:rPr>
          <w:rFonts w:ascii="Times New Roman" w:hAnsi="Times New Roman" w:cs="Times New Roman"/>
        </w:rPr>
        <w:t xml:space="preserve">;” and </w:t>
      </w:r>
      <w:r w:rsidR="00191D7E">
        <w:rPr>
          <w:rFonts w:ascii="Times New Roman" w:hAnsi="Times New Roman" w:cs="Times New Roman"/>
        </w:rPr>
        <w:t>71</w:t>
      </w:r>
      <w:r w:rsidR="00034430">
        <w:rPr>
          <w:rFonts w:ascii="Times New Roman" w:hAnsi="Times New Roman" w:cs="Times New Roman"/>
        </w:rPr>
        <w:t xml:space="preserve"> (66%) selected “</w:t>
      </w:r>
      <w:r w:rsidR="00034430" w:rsidRPr="00034430">
        <w:rPr>
          <w:rFonts w:ascii="Times New Roman" w:hAnsi="Times New Roman" w:cs="Times New Roman"/>
          <w:i/>
        </w:rPr>
        <w:t>In the presence of the patient, after collecting the blood</w:t>
      </w:r>
      <w:r w:rsidR="00034430">
        <w:rPr>
          <w:rFonts w:ascii="Times New Roman" w:hAnsi="Times New Roman" w:cs="Times New Roman"/>
        </w:rPr>
        <w:t>.” None selected the fourth answer, “</w:t>
      </w:r>
      <w:r w:rsidR="00034430" w:rsidRPr="00191D7E">
        <w:rPr>
          <w:rFonts w:ascii="Times New Roman" w:hAnsi="Times New Roman" w:cs="Times New Roman"/>
          <w:i/>
        </w:rPr>
        <w:t>Just after dismissing the patient</w:t>
      </w:r>
      <w:r w:rsidR="00034430">
        <w:rPr>
          <w:rFonts w:ascii="Times New Roman" w:hAnsi="Times New Roman" w:cs="Times New Roman"/>
        </w:rPr>
        <w:t>.” Respon</w:t>
      </w:r>
      <w:r w:rsidR="00F24003">
        <w:rPr>
          <w:rFonts w:ascii="Times New Roman" w:hAnsi="Times New Roman" w:cs="Times New Roman"/>
        </w:rPr>
        <w:t xml:space="preserve">ses were not sorted by location, but </w:t>
      </w:r>
      <w:r w:rsidR="00191D7E">
        <w:rPr>
          <w:rFonts w:ascii="Times New Roman" w:hAnsi="Times New Roman" w:cs="Times New Roman"/>
        </w:rPr>
        <w:t xml:space="preserve">the majority </w:t>
      </w:r>
      <w:r w:rsidR="00F24003">
        <w:rPr>
          <w:rFonts w:ascii="Times New Roman" w:hAnsi="Times New Roman" w:cs="Times New Roman"/>
        </w:rPr>
        <w:t>support</w:t>
      </w:r>
      <w:r w:rsidR="00191D7E">
        <w:rPr>
          <w:rFonts w:ascii="Times New Roman" w:hAnsi="Times New Roman" w:cs="Times New Roman"/>
        </w:rPr>
        <w:t>s</w:t>
      </w:r>
      <w:r w:rsidR="00F24003">
        <w:rPr>
          <w:rFonts w:ascii="Times New Roman" w:hAnsi="Times New Roman" w:cs="Times New Roman"/>
        </w:rPr>
        <w:t xml:space="preserve"> </w:t>
      </w:r>
      <w:r w:rsidR="00FA701B">
        <w:rPr>
          <w:rFonts w:ascii="Times New Roman" w:hAnsi="Times New Roman" w:cs="Times New Roman"/>
        </w:rPr>
        <w:t>post-labeling in</w:t>
      </w:r>
      <w:r w:rsidR="00F24003">
        <w:rPr>
          <w:rFonts w:ascii="Times New Roman" w:hAnsi="Times New Roman" w:cs="Times New Roman"/>
        </w:rPr>
        <w:t xml:space="preserve"> practice.</w:t>
      </w:r>
    </w:p>
    <w:p w14:paraId="5BCC5724" w14:textId="2198162B" w:rsidR="007F75EA" w:rsidRPr="00AA2C6F" w:rsidRDefault="007F75EA" w:rsidP="00C34E5D">
      <w:pPr>
        <w:pStyle w:val="Heading1"/>
      </w:pPr>
      <w:r>
        <w:t>Conclusion</w:t>
      </w:r>
    </w:p>
    <w:p w14:paraId="27F3799C" w14:textId="21AA9D6F" w:rsidR="00FD305F" w:rsidRDefault="00276E22" w:rsidP="00ED6D9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Worldwide, agencies with specimen management responsibilities </w:t>
      </w:r>
      <w:r w:rsidR="00400D00">
        <w:rPr>
          <w:rFonts w:ascii="Times New Roman" w:hAnsi="Times New Roman" w:cs="Times New Roman"/>
        </w:rPr>
        <w:t xml:space="preserve">such as CLSI </w:t>
      </w:r>
      <w:r>
        <w:rPr>
          <w:rFonts w:ascii="Times New Roman" w:hAnsi="Times New Roman" w:cs="Times New Roman"/>
        </w:rPr>
        <w:t xml:space="preserve">agree on the necessity for </w:t>
      </w:r>
      <w:r w:rsidR="00400D00">
        <w:rPr>
          <w:rFonts w:ascii="Times New Roman" w:hAnsi="Times New Roman" w:cs="Times New Roman"/>
        </w:rPr>
        <w:t>eliminating</w:t>
      </w:r>
      <w:r>
        <w:rPr>
          <w:rFonts w:ascii="Times New Roman" w:hAnsi="Times New Roman" w:cs="Times New Roman"/>
        </w:rPr>
        <w:t xml:space="preserve"> blood collection identification errors, which include failing to label, failing to match specimen label to </w:t>
      </w:r>
      <w:r w:rsidR="00400D00">
        <w:rPr>
          <w:rFonts w:ascii="Times New Roman" w:hAnsi="Times New Roman" w:cs="Times New Roman"/>
        </w:rPr>
        <w:t>laboratory</w:t>
      </w:r>
      <w:r>
        <w:rPr>
          <w:rFonts w:ascii="Times New Roman" w:hAnsi="Times New Roman" w:cs="Times New Roman"/>
        </w:rPr>
        <w:t xml:space="preserve"> requisition, and mislabeling. Failure to label </w:t>
      </w:r>
      <w:r w:rsidR="00400D00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mismatch may occur </w:t>
      </w:r>
      <w:r w:rsidR="00400D00">
        <w:rPr>
          <w:rFonts w:ascii="Times New Roman" w:hAnsi="Times New Roman" w:cs="Times New Roman"/>
        </w:rPr>
        <w:t xml:space="preserve">at equal prevalence </w:t>
      </w:r>
      <w:r>
        <w:rPr>
          <w:rFonts w:ascii="Times New Roman" w:hAnsi="Times New Roman" w:cs="Times New Roman"/>
        </w:rPr>
        <w:t>whether the collector labels the specimen pre-collection or post-collection. Both result in a compromise</w:t>
      </w:r>
      <w:r w:rsidRPr="00276E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is readily identified and requires the specimen be quarantined or discarded. Specimen loss is wasteful, inconvenient</w:t>
      </w:r>
      <w:r w:rsidR="00400D00">
        <w:rPr>
          <w:rFonts w:ascii="Times New Roman" w:hAnsi="Times New Roman" w:cs="Times New Roman"/>
        </w:rPr>
        <w:t>, inefficient,</w:t>
      </w:r>
      <w:r>
        <w:rPr>
          <w:rFonts w:ascii="Times New Roman" w:hAnsi="Times New Roman" w:cs="Times New Roman"/>
        </w:rPr>
        <w:t xml:space="preserve"> and may cause patient anxiety, but does not represent a threat to patient safety. Pre-labeling adds an </w:t>
      </w:r>
      <w:r>
        <w:rPr>
          <w:rFonts w:ascii="Times New Roman" w:hAnsi="Times New Roman" w:cs="Times New Roman"/>
        </w:rPr>
        <w:lastRenderedPageBreak/>
        <w:t xml:space="preserve">error point, the possibility that a labeled tube may be used for the wrong patient. The mislabeled specimen is </w:t>
      </w:r>
      <w:r w:rsidR="00400D00">
        <w:rPr>
          <w:rFonts w:ascii="Times New Roman" w:hAnsi="Times New Roman" w:cs="Times New Roman"/>
        </w:rPr>
        <w:t xml:space="preserve">likely to go undetected, resulting </w:t>
      </w:r>
      <w:r>
        <w:rPr>
          <w:rFonts w:ascii="Times New Roman" w:hAnsi="Times New Roman" w:cs="Times New Roman"/>
        </w:rPr>
        <w:t>in an erroneous laboratory report, which is a clear threat to the patient.</w:t>
      </w:r>
      <w:r w:rsidR="00400D00">
        <w:rPr>
          <w:rFonts w:ascii="Times New Roman" w:hAnsi="Times New Roman" w:cs="Times New Roman"/>
        </w:rPr>
        <w:t xml:space="preserve"> This point seems self-evident to specimen management experts, but a clinical trial comparing error rates in pre-labeling versus post-labeling may ultimately put the issue to rest.</w:t>
      </w:r>
    </w:p>
    <w:p w14:paraId="5D5805AB" w14:textId="59729FED" w:rsidR="007F75EA" w:rsidRPr="00590E14" w:rsidRDefault="007F75EA" w:rsidP="00C34E5D">
      <w:pPr>
        <w:pStyle w:val="Heading1"/>
        <w:rPr>
          <w:rFonts w:ascii="Times New Roman" w:hAnsi="Times New Roman" w:cs="Times New Roman"/>
        </w:rPr>
      </w:pPr>
      <w:r>
        <w:t>References</w:t>
      </w:r>
    </w:p>
    <w:sectPr w:rsidR="007F75EA" w:rsidRPr="00590E14" w:rsidSect="008C6CC6">
      <w:endnotePr>
        <w:numFmt w:val="decimal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7A512" w14:textId="77777777" w:rsidR="00F24003" w:rsidRDefault="00F24003" w:rsidP="001523A0">
      <w:r>
        <w:separator/>
      </w:r>
    </w:p>
  </w:endnote>
  <w:endnote w:type="continuationSeparator" w:id="0">
    <w:p w14:paraId="76F6859B" w14:textId="77777777" w:rsidR="00F24003" w:rsidRDefault="00F24003" w:rsidP="001523A0">
      <w:r>
        <w:continuationSeparator/>
      </w:r>
    </w:p>
  </w:endnote>
  <w:endnote w:id="1">
    <w:p w14:paraId="27550618" w14:textId="77777777" w:rsidR="00F24003" w:rsidRPr="007F75EA" w:rsidRDefault="00F24003" w:rsidP="00E61774">
      <w:pPr>
        <w:spacing w:line="480" w:lineRule="auto"/>
        <w:rPr>
          <w:rFonts w:ascii="Times New Roman" w:hAnsi="Times New Roman" w:cs="Times New Roman"/>
          <w:sz w:val="20"/>
          <w:szCs w:val="22"/>
        </w:rPr>
      </w:pPr>
      <w:r w:rsidRPr="007F75EA">
        <w:rPr>
          <w:rStyle w:val="EndnoteReference"/>
          <w:rFonts w:ascii="Times New Roman" w:hAnsi="Times New Roman" w:cs="Times New Roman"/>
          <w:sz w:val="20"/>
          <w:szCs w:val="22"/>
        </w:rPr>
        <w:endnoteRef/>
      </w:r>
      <w:r w:rsidRPr="007F75EA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Wagar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 EA, 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Tamashiro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 L, 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Yasin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 B, 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Hilborne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 L, Bruckner DA. Patient safety in the clinical laboratory: a longitudinal analysis of specimen identification errors. Arch Pathol Lab Med. 2006</w:t>
      </w:r>
      <w:proofErr w:type="gramStart"/>
      <w:r w:rsidRPr="007F75EA">
        <w:rPr>
          <w:rFonts w:ascii="Times New Roman" w:hAnsi="Times New Roman" w:cs="Times New Roman"/>
          <w:sz w:val="20"/>
          <w:szCs w:val="22"/>
        </w:rPr>
        <w:t>;130:1662</w:t>
      </w:r>
      <w:proofErr w:type="gramEnd"/>
      <w:r w:rsidRPr="007F75EA">
        <w:rPr>
          <w:rFonts w:ascii="Times New Roman" w:hAnsi="Times New Roman" w:cs="Times New Roman"/>
          <w:sz w:val="20"/>
          <w:szCs w:val="22"/>
        </w:rPr>
        <w:t>–8.</w:t>
      </w:r>
    </w:p>
  </w:endnote>
  <w:endnote w:id="2">
    <w:p w14:paraId="03D789C9" w14:textId="77777777" w:rsidR="00F24003" w:rsidRPr="007F75EA" w:rsidRDefault="00F24003" w:rsidP="00E61774">
      <w:pPr>
        <w:pStyle w:val="EndnoteText"/>
        <w:spacing w:line="480" w:lineRule="auto"/>
        <w:rPr>
          <w:rFonts w:ascii="Times New Roman" w:hAnsi="Times New Roman" w:cs="Times New Roman"/>
          <w:sz w:val="20"/>
          <w:szCs w:val="22"/>
        </w:rPr>
      </w:pPr>
      <w:r w:rsidRPr="007F75EA">
        <w:rPr>
          <w:rStyle w:val="EndnoteReference"/>
          <w:rFonts w:ascii="Times New Roman" w:hAnsi="Times New Roman" w:cs="Times New Roman"/>
          <w:sz w:val="20"/>
          <w:szCs w:val="22"/>
        </w:rPr>
        <w:endnoteRef/>
      </w:r>
      <w:r w:rsidRPr="007F75EA">
        <w:rPr>
          <w:rFonts w:ascii="Times New Roman" w:hAnsi="Times New Roman" w:cs="Times New Roman"/>
          <w:sz w:val="20"/>
          <w:szCs w:val="22"/>
        </w:rPr>
        <w:t xml:space="preserve"> NCCLS. Procedures for the Collection of Diagnostic Blood Specimens by Venipuncture — Third Edition; Approved Standard, (H3-A3) NCCLS, Villanova, Pennsylvania 1991.</w:t>
      </w:r>
    </w:p>
  </w:endnote>
  <w:endnote w:id="3">
    <w:p w14:paraId="7ECD86EF" w14:textId="77777777" w:rsidR="00F24003" w:rsidRPr="007F75EA" w:rsidRDefault="00F24003" w:rsidP="00E61774">
      <w:pPr>
        <w:pStyle w:val="EndnoteText"/>
        <w:spacing w:line="480" w:lineRule="auto"/>
        <w:rPr>
          <w:rFonts w:ascii="Times New Roman" w:hAnsi="Times New Roman" w:cs="Times New Roman"/>
          <w:sz w:val="20"/>
          <w:szCs w:val="22"/>
        </w:rPr>
      </w:pPr>
      <w:r w:rsidRPr="007F75EA">
        <w:rPr>
          <w:rStyle w:val="EndnoteReference"/>
          <w:rFonts w:ascii="Times New Roman" w:hAnsi="Times New Roman" w:cs="Times New Roman"/>
          <w:sz w:val="20"/>
          <w:szCs w:val="22"/>
        </w:rPr>
        <w:endnoteRef/>
      </w:r>
      <w:r w:rsidRPr="007F75EA">
        <w:rPr>
          <w:rFonts w:ascii="Times New Roman" w:hAnsi="Times New Roman" w:cs="Times New Roman"/>
          <w:sz w:val="20"/>
          <w:szCs w:val="22"/>
        </w:rPr>
        <w:t xml:space="preserve"> CLSI. </w:t>
      </w:r>
      <w:proofErr w:type="gramStart"/>
      <w:r w:rsidRPr="007F75EA">
        <w:rPr>
          <w:rFonts w:ascii="Times New Roman" w:hAnsi="Times New Roman" w:cs="Times New Roman"/>
          <w:sz w:val="20"/>
          <w:szCs w:val="22"/>
        </w:rPr>
        <w:t>Collection of Diagnostic Venous Blood Specimens---Approved Standard (GP41-A7).</w:t>
      </w:r>
      <w:proofErr w:type="gramEnd"/>
      <w:r w:rsidRPr="007F75EA">
        <w:rPr>
          <w:rFonts w:ascii="Times New Roman" w:hAnsi="Times New Roman" w:cs="Times New Roman"/>
          <w:sz w:val="20"/>
          <w:szCs w:val="22"/>
        </w:rPr>
        <w:t xml:space="preserve"> Clinical and Laboratory Standards Institute. Wayne, PA. 2017.</w:t>
      </w:r>
    </w:p>
  </w:endnote>
  <w:endnote w:id="4">
    <w:p w14:paraId="2DBE7164" w14:textId="77777777" w:rsidR="00F24003" w:rsidRPr="007F75EA" w:rsidRDefault="00F24003" w:rsidP="00E61774">
      <w:pPr>
        <w:pStyle w:val="EndnoteText"/>
        <w:spacing w:line="480" w:lineRule="auto"/>
        <w:rPr>
          <w:rFonts w:ascii="Times New Roman" w:hAnsi="Times New Roman" w:cs="Times New Roman"/>
          <w:sz w:val="20"/>
          <w:szCs w:val="22"/>
        </w:rPr>
      </w:pPr>
      <w:r w:rsidRPr="007F75EA">
        <w:rPr>
          <w:rStyle w:val="EndnoteReference"/>
          <w:rFonts w:ascii="Times New Roman" w:hAnsi="Times New Roman" w:cs="Times New Roman"/>
          <w:sz w:val="20"/>
          <w:szCs w:val="22"/>
        </w:rPr>
        <w:endnoteRef/>
      </w:r>
      <w:r w:rsidRPr="007F75EA">
        <w:rPr>
          <w:rFonts w:ascii="Times New Roman" w:hAnsi="Times New Roman" w:cs="Times New Roman"/>
          <w:sz w:val="20"/>
          <w:szCs w:val="22"/>
        </w:rPr>
        <w:t xml:space="preserve"> </w:t>
      </w:r>
      <w:proofErr w:type="gramStart"/>
      <w:r w:rsidRPr="007F75EA">
        <w:rPr>
          <w:rFonts w:ascii="Times New Roman" w:hAnsi="Times New Roman" w:cs="Times New Roman"/>
          <w:sz w:val="20"/>
          <w:szCs w:val="22"/>
        </w:rPr>
        <w:t>World Health Organization.</w:t>
      </w:r>
      <w:proofErr w:type="gramEnd"/>
      <w:r w:rsidRPr="007F75EA">
        <w:rPr>
          <w:rFonts w:ascii="Times New Roman" w:hAnsi="Times New Roman" w:cs="Times New Roman"/>
          <w:sz w:val="20"/>
          <w:szCs w:val="22"/>
        </w:rPr>
        <w:t xml:space="preserve"> WHO Guidelines on Drawing Blood: Best Practices in Phlebotomy. </w:t>
      </w:r>
      <w:proofErr w:type="gramStart"/>
      <w:r w:rsidRPr="007F75EA">
        <w:rPr>
          <w:rFonts w:ascii="Times New Roman" w:hAnsi="Times New Roman" w:cs="Times New Roman"/>
          <w:sz w:val="20"/>
          <w:szCs w:val="22"/>
        </w:rPr>
        <w:t>WHO Press, Geneva, Switzerland; 2010.</w:t>
      </w:r>
      <w:proofErr w:type="gramEnd"/>
    </w:p>
  </w:endnote>
  <w:endnote w:id="5">
    <w:p w14:paraId="7E10D8D3" w14:textId="77777777" w:rsidR="00F24003" w:rsidRPr="007F75EA" w:rsidRDefault="00F24003" w:rsidP="00E61774">
      <w:pPr>
        <w:pStyle w:val="EndnoteText"/>
        <w:spacing w:line="480" w:lineRule="auto"/>
        <w:rPr>
          <w:rFonts w:ascii="Times New Roman" w:hAnsi="Times New Roman" w:cs="Times New Roman"/>
          <w:sz w:val="20"/>
          <w:szCs w:val="22"/>
        </w:rPr>
      </w:pPr>
      <w:r w:rsidRPr="007F75EA">
        <w:rPr>
          <w:rStyle w:val="EndnoteReference"/>
          <w:rFonts w:ascii="Times New Roman" w:hAnsi="Times New Roman" w:cs="Times New Roman"/>
          <w:sz w:val="20"/>
          <w:szCs w:val="22"/>
        </w:rPr>
        <w:endnoteRef/>
      </w:r>
      <w:r w:rsidRPr="007F75EA">
        <w:rPr>
          <w:rFonts w:ascii="Times New Roman" w:hAnsi="Times New Roman" w:cs="Times New Roman"/>
          <w:sz w:val="20"/>
          <w:szCs w:val="22"/>
        </w:rPr>
        <w:t xml:space="preserve"> CSA Group. </w:t>
      </w:r>
      <w:proofErr w:type="gramStart"/>
      <w:r w:rsidRPr="007F75EA">
        <w:rPr>
          <w:rFonts w:ascii="Times New Roman" w:hAnsi="Times New Roman" w:cs="Times New Roman"/>
          <w:sz w:val="20"/>
          <w:szCs w:val="22"/>
        </w:rPr>
        <w:t>Primary sample collection facilities and medical laboratories—patient safety and quality of care—requirements for collecting, transporting, and storing samples.</w:t>
      </w:r>
      <w:proofErr w:type="gramEnd"/>
      <w:r w:rsidRPr="007F75EA">
        <w:rPr>
          <w:rFonts w:ascii="Times New Roman" w:hAnsi="Times New Roman" w:cs="Times New Roman"/>
          <w:sz w:val="20"/>
          <w:szCs w:val="22"/>
        </w:rPr>
        <w:t xml:space="preserve"> </w:t>
      </w:r>
      <w:proofErr w:type="gramStart"/>
      <w:r w:rsidRPr="007F75EA">
        <w:rPr>
          <w:rFonts w:ascii="Times New Roman" w:hAnsi="Times New Roman" w:cs="Times New Roman"/>
          <w:sz w:val="20"/>
          <w:szCs w:val="22"/>
        </w:rPr>
        <w:t>Z316.7-12. CSA Group.</w:t>
      </w:r>
      <w:proofErr w:type="gramEnd"/>
      <w:r w:rsidRPr="007F75EA">
        <w:rPr>
          <w:rFonts w:ascii="Times New Roman" w:hAnsi="Times New Roman" w:cs="Times New Roman"/>
          <w:sz w:val="20"/>
          <w:szCs w:val="22"/>
        </w:rPr>
        <w:t xml:space="preserve"> Mississauga, Ontario. 2012.</w:t>
      </w:r>
    </w:p>
  </w:endnote>
  <w:endnote w:id="6">
    <w:p w14:paraId="675B0C23" w14:textId="77777777" w:rsidR="00F24003" w:rsidRPr="007F75EA" w:rsidRDefault="00F24003" w:rsidP="00E61774">
      <w:pPr>
        <w:pStyle w:val="EndnoteText"/>
        <w:spacing w:line="480" w:lineRule="auto"/>
        <w:rPr>
          <w:rFonts w:ascii="Times New Roman" w:hAnsi="Times New Roman" w:cs="Times New Roman"/>
          <w:sz w:val="20"/>
          <w:szCs w:val="22"/>
        </w:rPr>
      </w:pPr>
      <w:r w:rsidRPr="007F75EA">
        <w:rPr>
          <w:rStyle w:val="EndnoteReference"/>
          <w:rFonts w:ascii="Times New Roman" w:hAnsi="Times New Roman" w:cs="Times New Roman"/>
          <w:sz w:val="20"/>
          <w:szCs w:val="22"/>
        </w:rPr>
        <w:endnoteRef/>
      </w:r>
      <w:r w:rsidRPr="007F75EA">
        <w:rPr>
          <w:rFonts w:ascii="Times New Roman" w:hAnsi="Times New Roman" w:cs="Times New Roman"/>
          <w:sz w:val="20"/>
          <w:szCs w:val="22"/>
        </w:rPr>
        <w:t xml:space="preserve"> </w:t>
      </w:r>
      <w:proofErr w:type="gramStart"/>
      <w:r w:rsidRPr="007F75EA">
        <w:rPr>
          <w:rFonts w:ascii="Times New Roman" w:hAnsi="Times New Roman" w:cs="Times New Roman"/>
          <w:sz w:val="20"/>
          <w:szCs w:val="22"/>
        </w:rPr>
        <w:t>van</w:t>
      </w:r>
      <w:proofErr w:type="gramEnd"/>
      <w:r w:rsidRPr="007F75EA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Dongen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-Lases EC, 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Cornes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 MP, 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Grankvist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 K, et al; Working Group for Preanalytical Phase (WG-PRE), European Federation of Clinical Chemistry and Laboratory Medicine (EFLM). </w:t>
      </w:r>
      <w:proofErr w:type="gramStart"/>
      <w:r w:rsidRPr="007F75EA">
        <w:rPr>
          <w:rFonts w:ascii="Times New Roman" w:hAnsi="Times New Roman" w:cs="Times New Roman"/>
          <w:sz w:val="20"/>
          <w:szCs w:val="22"/>
        </w:rPr>
        <w:t>Patient identification and tube labelling - a call for harmonisation.</w:t>
      </w:r>
      <w:proofErr w:type="gramEnd"/>
      <w:r w:rsidRPr="007F75EA">
        <w:rPr>
          <w:rFonts w:ascii="Times New Roman" w:hAnsi="Times New Roman" w:cs="Times New Roman"/>
          <w:sz w:val="20"/>
          <w:szCs w:val="22"/>
        </w:rPr>
        <w:t xml:space="preserve"> Clin Chem Lab Med. </w:t>
      </w:r>
      <w:proofErr w:type="gramStart"/>
      <w:r w:rsidRPr="007F75EA">
        <w:rPr>
          <w:rFonts w:ascii="Times New Roman" w:hAnsi="Times New Roman" w:cs="Times New Roman"/>
          <w:sz w:val="20"/>
          <w:szCs w:val="22"/>
        </w:rPr>
        <w:t>2016 ;54:1141</w:t>
      </w:r>
      <w:proofErr w:type="gramEnd"/>
      <w:r w:rsidRPr="007F75EA">
        <w:rPr>
          <w:rFonts w:ascii="Times New Roman" w:hAnsi="Times New Roman" w:cs="Times New Roman"/>
          <w:sz w:val="20"/>
          <w:szCs w:val="22"/>
        </w:rPr>
        <w:t>–5.</w:t>
      </w:r>
    </w:p>
  </w:endnote>
  <w:endnote w:id="7">
    <w:p w14:paraId="2AED93BA" w14:textId="77777777" w:rsidR="00F24003" w:rsidRPr="007F75EA" w:rsidRDefault="00F24003" w:rsidP="00E61774">
      <w:pPr>
        <w:pStyle w:val="EndnoteText"/>
        <w:spacing w:line="480" w:lineRule="auto"/>
        <w:rPr>
          <w:rFonts w:ascii="Times New Roman" w:hAnsi="Times New Roman" w:cs="Times New Roman"/>
          <w:sz w:val="20"/>
          <w:szCs w:val="22"/>
        </w:rPr>
      </w:pPr>
      <w:r w:rsidRPr="007F75EA">
        <w:rPr>
          <w:rStyle w:val="EndnoteReference"/>
          <w:rFonts w:ascii="Times New Roman" w:hAnsi="Times New Roman" w:cs="Times New Roman"/>
          <w:sz w:val="20"/>
          <w:szCs w:val="22"/>
        </w:rPr>
        <w:endnoteRef/>
      </w:r>
      <w:r w:rsidRPr="007F75EA">
        <w:rPr>
          <w:rFonts w:ascii="Times New Roman" w:hAnsi="Times New Roman" w:cs="Times New Roman"/>
          <w:sz w:val="20"/>
          <w:szCs w:val="22"/>
        </w:rPr>
        <w:t xml:space="preserve"> </w:t>
      </w:r>
      <w:proofErr w:type="gramStart"/>
      <w:r w:rsidRPr="007F75EA">
        <w:rPr>
          <w:rFonts w:ascii="Times New Roman" w:hAnsi="Times New Roman" w:cs="Times New Roman"/>
          <w:sz w:val="20"/>
          <w:szCs w:val="22"/>
        </w:rPr>
        <w:t xml:space="preserve">Lippi F, 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Salvagno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 GL, 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Montagnana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 M, et al. Quality standards for sample collection in coagulation testing.</w:t>
      </w:r>
      <w:proofErr w:type="gramEnd"/>
      <w:r w:rsidRPr="007F75EA">
        <w:rPr>
          <w:rFonts w:ascii="Times New Roman" w:hAnsi="Times New Roman" w:cs="Times New Roman"/>
          <w:sz w:val="20"/>
          <w:szCs w:val="22"/>
        </w:rPr>
        <w:t xml:space="preserve"> Semin Thromb Hemost 2012</w:t>
      </w:r>
      <w:proofErr w:type="gramStart"/>
      <w:r w:rsidRPr="007F75EA">
        <w:rPr>
          <w:rFonts w:ascii="Times New Roman" w:hAnsi="Times New Roman" w:cs="Times New Roman"/>
          <w:sz w:val="20"/>
          <w:szCs w:val="22"/>
        </w:rPr>
        <w:t>;38:565</w:t>
      </w:r>
      <w:proofErr w:type="gramEnd"/>
      <w:r w:rsidRPr="007F75EA">
        <w:rPr>
          <w:rFonts w:ascii="Times New Roman" w:hAnsi="Times New Roman" w:cs="Times New Roman"/>
          <w:sz w:val="20"/>
          <w:szCs w:val="22"/>
        </w:rPr>
        <w:t>–75.</w:t>
      </w:r>
    </w:p>
  </w:endnote>
  <w:endnote w:id="8">
    <w:p w14:paraId="77490775" w14:textId="5E7945F5" w:rsidR="00F24003" w:rsidRPr="007F75EA" w:rsidRDefault="00F24003" w:rsidP="00E61774">
      <w:pPr>
        <w:pStyle w:val="EndnoteText"/>
        <w:spacing w:line="480" w:lineRule="auto"/>
        <w:rPr>
          <w:rFonts w:ascii="Times New Roman" w:hAnsi="Times New Roman" w:cs="Times New Roman"/>
          <w:sz w:val="20"/>
          <w:szCs w:val="22"/>
        </w:rPr>
      </w:pPr>
      <w:r w:rsidRPr="007F75EA">
        <w:rPr>
          <w:rStyle w:val="EndnoteReference"/>
          <w:rFonts w:ascii="Times New Roman" w:hAnsi="Times New Roman" w:cs="Times New Roman"/>
          <w:sz w:val="20"/>
          <w:szCs w:val="22"/>
        </w:rPr>
        <w:endnoteRef/>
      </w:r>
      <w:r w:rsidRPr="007F75EA">
        <w:rPr>
          <w:rFonts w:ascii="Times New Roman" w:hAnsi="Times New Roman" w:cs="Times New Roman"/>
          <w:sz w:val="20"/>
          <w:szCs w:val="22"/>
        </w:rPr>
        <w:t xml:space="preserve"> Lippi G, Sonntag O, 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Plebani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 M. Appropriate labelling of blood collection tubes: a step ahead towards patient’s safety. </w:t>
      </w:r>
      <w:r w:rsidRPr="007F75EA">
        <w:rPr>
          <w:rFonts w:ascii="Times New Roman" w:hAnsi="Times New Roman" w:cs="Times New Roman"/>
          <w:sz w:val="20"/>
          <w:szCs w:val="22"/>
        </w:rPr>
        <w:t>Clin Chem Lab Med 2011;49:1921–3.</w:t>
      </w:r>
      <w:bookmarkStart w:id="0" w:name="_GoBack"/>
      <w:bookmarkEnd w:id="0"/>
    </w:p>
  </w:endnote>
  <w:endnote w:id="9">
    <w:p w14:paraId="47AFF8E2" w14:textId="77777777" w:rsidR="00F24003" w:rsidRPr="007F75EA" w:rsidRDefault="00F24003" w:rsidP="00E61774">
      <w:pPr>
        <w:pStyle w:val="EndnoteText"/>
        <w:spacing w:line="480" w:lineRule="auto"/>
        <w:rPr>
          <w:rFonts w:ascii="Times New Roman" w:hAnsi="Times New Roman" w:cs="Times New Roman"/>
          <w:sz w:val="20"/>
          <w:szCs w:val="22"/>
        </w:rPr>
      </w:pPr>
      <w:r w:rsidRPr="007F75EA">
        <w:rPr>
          <w:rStyle w:val="EndnoteReference"/>
          <w:rFonts w:ascii="Times New Roman" w:hAnsi="Times New Roman" w:cs="Times New Roman"/>
          <w:sz w:val="20"/>
          <w:szCs w:val="22"/>
        </w:rPr>
        <w:endnoteRef/>
      </w:r>
      <w:r w:rsidRPr="007F75EA">
        <w:rPr>
          <w:rFonts w:ascii="Times New Roman" w:hAnsi="Times New Roman" w:cs="Times New Roman"/>
          <w:sz w:val="20"/>
          <w:szCs w:val="22"/>
        </w:rPr>
        <w:t xml:space="preserve"> </w:t>
      </w:r>
      <w:r w:rsidRPr="007F75EA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Lippi G, </w:t>
      </w:r>
      <w:proofErr w:type="spellStart"/>
      <w:r w:rsidRPr="007F75EA">
        <w:rPr>
          <w:rFonts w:ascii="Times New Roman" w:hAnsi="Times New Roman" w:cs="Times New Roman"/>
          <w:color w:val="000000" w:themeColor="text1"/>
          <w:sz w:val="20"/>
          <w:szCs w:val="22"/>
        </w:rPr>
        <w:t>Mattiuzzi</w:t>
      </w:r>
      <w:proofErr w:type="spellEnd"/>
      <w:r w:rsidRPr="007F75EA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C, </w:t>
      </w:r>
      <w:proofErr w:type="spellStart"/>
      <w:r w:rsidRPr="007F75EA">
        <w:rPr>
          <w:rFonts w:ascii="Times New Roman" w:hAnsi="Times New Roman" w:cs="Times New Roman"/>
          <w:color w:val="000000" w:themeColor="text1"/>
          <w:sz w:val="20"/>
          <w:szCs w:val="22"/>
        </w:rPr>
        <w:t>Bovo</w:t>
      </w:r>
      <w:proofErr w:type="spellEnd"/>
      <w:r w:rsidRPr="007F75EA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C, Favaloro EJ. Managing the patient identification crisis in healthcare and laboratory medicine. Clin Biochem. 2017</w:t>
      </w:r>
      <w:proofErr w:type="gramStart"/>
      <w:r w:rsidRPr="007F75EA">
        <w:rPr>
          <w:rFonts w:ascii="Times New Roman" w:hAnsi="Times New Roman" w:cs="Times New Roman"/>
          <w:color w:val="000000" w:themeColor="text1"/>
          <w:sz w:val="20"/>
          <w:szCs w:val="22"/>
        </w:rPr>
        <w:t>;50:562</w:t>
      </w:r>
      <w:proofErr w:type="gramEnd"/>
      <w:r w:rsidRPr="007F75EA">
        <w:rPr>
          <w:rFonts w:ascii="Times New Roman" w:hAnsi="Times New Roman" w:cs="Times New Roman"/>
          <w:color w:val="000000" w:themeColor="text1"/>
          <w:sz w:val="20"/>
          <w:szCs w:val="22"/>
        </w:rPr>
        <w:t>–7.</w:t>
      </w:r>
    </w:p>
  </w:endnote>
  <w:endnote w:id="10">
    <w:p w14:paraId="44EBC6CD" w14:textId="77777777" w:rsidR="00F24003" w:rsidRPr="007F75EA" w:rsidRDefault="00F24003" w:rsidP="00E61774">
      <w:pPr>
        <w:pStyle w:val="EndnoteText"/>
        <w:spacing w:line="480" w:lineRule="auto"/>
        <w:rPr>
          <w:rFonts w:ascii="Times New Roman" w:hAnsi="Times New Roman" w:cs="Times New Roman"/>
          <w:sz w:val="20"/>
          <w:szCs w:val="22"/>
        </w:rPr>
      </w:pPr>
      <w:r w:rsidRPr="007F75EA">
        <w:rPr>
          <w:rStyle w:val="EndnoteReference"/>
          <w:rFonts w:ascii="Times New Roman" w:hAnsi="Times New Roman" w:cs="Times New Roman"/>
          <w:sz w:val="20"/>
          <w:szCs w:val="22"/>
        </w:rPr>
        <w:endnoteRef/>
      </w:r>
      <w:r w:rsidRPr="007F75EA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Guder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 WG, da Fonseca-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Wollheim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 F, 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Heil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 W, et al. </w:t>
      </w:r>
      <w:proofErr w:type="gramStart"/>
      <w:r w:rsidRPr="007F75EA">
        <w:rPr>
          <w:rFonts w:ascii="Times New Roman" w:hAnsi="Times New Roman" w:cs="Times New Roman"/>
          <w:sz w:val="20"/>
          <w:szCs w:val="22"/>
        </w:rPr>
        <w:t>The quality of diagnostic samples.</w:t>
      </w:r>
      <w:proofErr w:type="gramEnd"/>
      <w:r w:rsidRPr="007F75EA">
        <w:rPr>
          <w:rFonts w:ascii="Times New Roman" w:hAnsi="Times New Roman" w:cs="Times New Roman"/>
          <w:sz w:val="20"/>
          <w:szCs w:val="22"/>
        </w:rPr>
        <w:t xml:space="preserve"> </w:t>
      </w:r>
      <w:proofErr w:type="gramStart"/>
      <w:r w:rsidRPr="007F75EA">
        <w:rPr>
          <w:rFonts w:ascii="Times New Roman" w:hAnsi="Times New Roman" w:cs="Times New Roman"/>
          <w:sz w:val="20"/>
          <w:szCs w:val="22"/>
        </w:rPr>
        <w:t>Recommendations of the working group on preanalytical variables of the German Society for Clinical Chemistry and the German Society for Laboratory Medicine.</w:t>
      </w:r>
      <w:proofErr w:type="gramEnd"/>
      <w:r w:rsidRPr="007F75EA">
        <w:rPr>
          <w:rFonts w:ascii="Times New Roman" w:hAnsi="Times New Roman" w:cs="Times New Roman"/>
          <w:sz w:val="20"/>
          <w:szCs w:val="22"/>
        </w:rPr>
        <w:t xml:space="preserve"> Darmstadt, Germany: GIT</w:t>
      </w:r>
      <w:proofErr w:type="gramStart"/>
      <w:r w:rsidRPr="007F75EA">
        <w:rPr>
          <w:rFonts w:ascii="Times New Roman" w:hAnsi="Times New Roman" w:cs="Times New Roman"/>
          <w:sz w:val="20"/>
          <w:szCs w:val="22"/>
        </w:rPr>
        <w:t>;</w:t>
      </w:r>
      <w:proofErr w:type="gramEnd"/>
      <w:r w:rsidRPr="007F75EA">
        <w:rPr>
          <w:rFonts w:ascii="Times New Roman" w:hAnsi="Times New Roman" w:cs="Times New Roman"/>
          <w:sz w:val="20"/>
          <w:szCs w:val="22"/>
        </w:rPr>
        <w:t xml:space="preserve"> 2000.</w:t>
      </w:r>
    </w:p>
  </w:endnote>
  <w:endnote w:id="11">
    <w:p w14:paraId="24367201" w14:textId="77777777" w:rsidR="00F24003" w:rsidRPr="007F75EA" w:rsidRDefault="00F24003" w:rsidP="00E61774">
      <w:pPr>
        <w:pStyle w:val="EndnoteText"/>
        <w:spacing w:line="480" w:lineRule="auto"/>
        <w:rPr>
          <w:rFonts w:ascii="Times New Roman" w:hAnsi="Times New Roman" w:cs="Times New Roman"/>
          <w:sz w:val="20"/>
          <w:szCs w:val="22"/>
        </w:rPr>
      </w:pPr>
      <w:r w:rsidRPr="007F75EA">
        <w:rPr>
          <w:rStyle w:val="EndnoteReference"/>
          <w:rFonts w:ascii="Times New Roman" w:hAnsi="Times New Roman" w:cs="Times New Roman"/>
          <w:sz w:val="20"/>
          <w:szCs w:val="22"/>
        </w:rPr>
        <w:endnoteRef/>
      </w:r>
      <w:r w:rsidRPr="007F75EA">
        <w:rPr>
          <w:rFonts w:ascii="Times New Roman" w:hAnsi="Times New Roman" w:cs="Times New Roman"/>
          <w:sz w:val="20"/>
          <w:szCs w:val="22"/>
        </w:rPr>
        <w:t xml:space="preserve"> Lippi G, Caputo M, 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Banfi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 G, et al. per </w:t>
      </w:r>
      <w:proofErr w:type="spellStart"/>
      <w:proofErr w:type="gramStart"/>
      <w:r w:rsidRPr="007F75EA">
        <w:rPr>
          <w:rFonts w:ascii="Times New Roman" w:hAnsi="Times New Roman" w:cs="Times New Roman"/>
          <w:sz w:val="20"/>
          <w:szCs w:val="22"/>
        </w:rPr>
        <w:t>il</w:t>
      </w:r>
      <w:proofErr w:type="spellEnd"/>
      <w:proofErr w:type="gramEnd"/>
      <w:r w:rsidRPr="007F75EA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Gruppo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 di Studio 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Intersocietario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SIBioCSIMeL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- CISMEL 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sulla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Variabilit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 à Extra-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Analitica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 del 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Dato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 di 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Laboratorio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. </w:t>
      </w:r>
      <w:proofErr w:type="gramStart"/>
      <w:r w:rsidRPr="007F75EA">
        <w:rPr>
          <w:rFonts w:ascii="Times New Roman" w:hAnsi="Times New Roman" w:cs="Times New Roman"/>
          <w:sz w:val="20"/>
          <w:szCs w:val="22"/>
        </w:rPr>
        <w:t>Recommendations for collection of venous blood.</w:t>
      </w:r>
      <w:proofErr w:type="gramEnd"/>
      <w:r w:rsidRPr="007F75EA">
        <w:rPr>
          <w:rFonts w:ascii="Times New Roman" w:hAnsi="Times New Roman" w:cs="Times New Roman"/>
          <w:sz w:val="20"/>
          <w:szCs w:val="22"/>
        </w:rPr>
        <w:t xml:space="preserve"> </w:t>
      </w:r>
      <w:proofErr w:type="spellStart"/>
      <w:r w:rsidRPr="007F75EA">
        <w:rPr>
          <w:rFonts w:ascii="Times New Roman" w:hAnsi="Times New Roman" w:cs="Times New Roman"/>
          <w:sz w:val="20"/>
          <w:szCs w:val="22"/>
        </w:rPr>
        <w:t>Biochim</w:t>
      </w:r>
      <w:proofErr w:type="spellEnd"/>
      <w:r w:rsidRPr="007F75EA">
        <w:rPr>
          <w:rFonts w:ascii="Times New Roman" w:hAnsi="Times New Roman" w:cs="Times New Roman"/>
          <w:sz w:val="20"/>
          <w:szCs w:val="22"/>
        </w:rPr>
        <w:t xml:space="preserve"> Clin 2008</w:t>
      </w:r>
      <w:proofErr w:type="gramStart"/>
      <w:r w:rsidRPr="007F75EA">
        <w:rPr>
          <w:rFonts w:ascii="Times New Roman" w:hAnsi="Times New Roman" w:cs="Times New Roman"/>
          <w:sz w:val="20"/>
          <w:szCs w:val="22"/>
        </w:rPr>
        <w:t>;32:569</w:t>
      </w:r>
      <w:proofErr w:type="gramEnd"/>
      <w:r w:rsidRPr="007F75EA">
        <w:rPr>
          <w:rFonts w:ascii="Times New Roman" w:hAnsi="Times New Roman" w:cs="Times New Roman"/>
          <w:sz w:val="20"/>
          <w:szCs w:val="22"/>
        </w:rPr>
        <w:t>–77.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0FF77" w14:textId="77777777" w:rsidR="00F24003" w:rsidRDefault="00F24003" w:rsidP="001523A0">
      <w:r>
        <w:separator/>
      </w:r>
    </w:p>
  </w:footnote>
  <w:footnote w:type="continuationSeparator" w:id="0">
    <w:p w14:paraId="15927799" w14:textId="77777777" w:rsidR="00F24003" w:rsidRDefault="00F24003" w:rsidP="0015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B98"/>
    <w:multiLevelType w:val="hybridMultilevel"/>
    <w:tmpl w:val="0BA8A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6A0E54"/>
    <w:multiLevelType w:val="hybridMultilevel"/>
    <w:tmpl w:val="9B4AE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84"/>
    <w:rsid w:val="00034430"/>
    <w:rsid w:val="00083B12"/>
    <w:rsid w:val="000B053F"/>
    <w:rsid w:val="000B2E51"/>
    <w:rsid w:val="000D3EC2"/>
    <w:rsid w:val="0015168D"/>
    <w:rsid w:val="001523A0"/>
    <w:rsid w:val="00152C90"/>
    <w:rsid w:val="00187A37"/>
    <w:rsid w:val="00191D7E"/>
    <w:rsid w:val="001A368D"/>
    <w:rsid w:val="001B1C6B"/>
    <w:rsid w:val="001D291A"/>
    <w:rsid w:val="001E2BC6"/>
    <w:rsid w:val="00207849"/>
    <w:rsid w:val="00220B59"/>
    <w:rsid w:val="00234D19"/>
    <w:rsid w:val="0025065A"/>
    <w:rsid w:val="00276E22"/>
    <w:rsid w:val="00324D5F"/>
    <w:rsid w:val="003303C5"/>
    <w:rsid w:val="00372722"/>
    <w:rsid w:val="003A0A3D"/>
    <w:rsid w:val="003A6D36"/>
    <w:rsid w:val="003B5EA3"/>
    <w:rsid w:val="00400D00"/>
    <w:rsid w:val="0041566C"/>
    <w:rsid w:val="004549F6"/>
    <w:rsid w:val="004567C2"/>
    <w:rsid w:val="005060D9"/>
    <w:rsid w:val="00515873"/>
    <w:rsid w:val="00585C48"/>
    <w:rsid w:val="00590E14"/>
    <w:rsid w:val="005B407D"/>
    <w:rsid w:val="005B50A0"/>
    <w:rsid w:val="005E3884"/>
    <w:rsid w:val="00672E21"/>
    <w:rsid w:val="006756C8"/>
    <w:rsid w:val="00684C42"/>
    <w:rsid w:val="00693A05"/>
    <w:rsid w:val="00707C70"/>
    <w:rsid w:val="00715495"/>
    <w:rsid w:val="00741388"/>
    <w:rsid w:val="00760753"/>
    <w:rsid w:val="0077044F"/>
    <w:rsid w:val="007A2628"/>
    <w:rsid w:val="007B1B4F"/>
    <w:rsid w:val="007E4C1F"/>
    <w:rsid w:val="007F4696"/>
    <w:rsid w:val="007F75EA"/>
    <w:rsid w:val="008169A1"/>
    <w:rsid w:val="00831644"/>
    <w:rsid w:val="00846357"/>
    <w:rsid w:val="008A7227"/>
    <w:rsid w:val="008C6CC6"/>
    <w:rsid w:val="0093115F"/>
    <w:rsid w:val="00952B1C"/>
    <w:rsid w:val="009C28EC"/>
    <w:rsid w:val="009D44D9"/>
    <w:rsid w:val="00A204BF"/>
    <w:rsid w:val="00A67D66"/>
    <w:rsid w:val="00AA2C6F"/>
    <w:rsid w:val="00AA3948"/>
    <w:rsid w:val="00AB3EA6"/>
    <w:rsid w:val="00AC7AF1"/>
    <w:rsid w:val="00AE7841"/>
    <w:rsid w:val="00B965FD"/>
    <w:rsid w:val="00BA25B9"/>
    <w:rsid w:val="00BB4526"/>
    <w:rsid w:val="00BC3CA5"/>
    <w:rsid w:val="00C06240"/>
    <w:rsid w:val="00C34E5D"/>
    <w:rsid w:val="00C66DDE"/>
    <w:rsid w:val="00C732FC"/>
    <w:rsid w:val="00CA5051"/>
    <w:rsid w:val="00D07032"/>
    <w:rsid w:val="00D25AC0"/>
    <w:rsid w:val="00D6350A"/>
    <w:rsid w:val="00D64705"/>
    <w:rsid w:val="00D8185D"/>
    <w:rsid w:val="00DB0A77"/>
    <w:rsid w:val="00DD1ACE"/>
    <w:rsid w:val="00DD7B7D"/>
    <w:rsid w:val="00DE140A"/>
    <w:rsid w:val="00DE5D1D"/>
    <w:rsid w:val="00DF64B0"/>
    <w:rsid w:val="00E266A0"/>
    <w:rsid w:val="00E47486"/>
    <w:rsid w:val="00E51E77"/>
    <w:rsid w:val="00E60F9F"/>
    <w:rsid w:val="00E61774"/>
    <w:rsid w:val="00E67EE0"/>
    <w:rsid w:val="00E87644"/>
    <w:rsid w:val="00ED6D98"/>
    <w:rsid w:val="00EF6299"/>
    <w:rsid w:val="00F23469"/>
    <w:rsid w:val="00F24003"/>
    <w:rsid w:val="00F65267"/>
    <w:rsid w:val="00FA46CD"/>
    <w:rsid w:val="00FA701B"/>
    <w:rsid w:val="00FD3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C6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A0"/>
    <w:pPr>
      <w:spacing w:after="120"/>
    </w:pPr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E5D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1523A0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523A0"/>
    <w:rPr>
      <w:rFonts w:ascii="Arial Narrow" w:hAnsi="Arial Narrow"/>
    </w:rPr>
  </w:style>
  <w:style w:type="character" w:styleId="EndnoteReference">
    <w:name w:val="endnote reference"/>
    <w:basedOn w:val="DefaultParagraphFont"/>
    <w:uiPriority w:val="99"/>
    <w:unhideWhenUsed/>
    <w:rsid w:val="001523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23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2C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2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4E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51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68D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68D"/>
    <w:rPr>
      <w:rFonts w:ascii="Arial Narrow" w:hAnsi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6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A0"/>
    <w:pPr>
      <w:spacing w:after="120"/>
    </w:pPr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E5D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1523A0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523A0"/>
    <w:rPr>
      <w:rFonts w:ascii="Arial Narrow" w:hAnsi="Arial Narrow"/>
    </w:rPr>
  </w:style>
  <w:style w:type="character" w:styleId="EndnoteReference">
    <w:name w:val="endnote reference"/>
    <w:basedOn w:val="DefaultParagraphFont"/>
    <w:uiPriority w:val="99"/>
    <w:unhideWhenUsed/>
    <w:rsid w:val="001523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23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2C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2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4E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51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68D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68D"/>
    <w:rPr>
      <w:rFonts w:ascii="Arial Narrow" w:hAnsi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6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1215</Words>
  <Characters>6931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Fritsma</dc:creator>
  <cp:lastModifiedBy>George Fritsma</cp:lastModifiedBy>
  <cp:revision>21</cp:revision>
  <dcterms:created xsi:type="dcterms:W3CDTF">2017-11-24T16:12:00Z</dcterms:created>
  <dcterms:modified xsi:type="dcterms:W3CDTF">2017-12-27T10:47:00Z</dcterms:modified>
</cp:coreProperties>
</file>